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59" w:type="dxa"/>
        <w:tblInd w:w="57" w:type="dxa"/>
        <w:tblLayout w:type="fixed"/>
        <w:tblCellMar>
          <w:left w:w="91" w:type="dxa"/>
          <w:right w:w="91" w:type="dxa"/>
        </w:tblCellMar>
        <w:tblLook w:val="0000" w:firstRow="0" w:lastRow="0" w:firstColumn="0" w:lastColumn="0" w:noHBand="0" w:noVBand="0"/>
      </w:tblPr>
      <w:tblGrid>
        <w:gridCol w:w="6"/>
        <w:gridCol w:w="567"/>
        <w:gridCol w:w="312"/>
        <w:gridCol w:w="1701"/>
        <w:gridCol w:w="986"/>
        <w:gridCol w:w="1707"/>
        <w:gridCol w:w="851"/>
        <w:gridCol w:w="567"/>
        <w:gridCol w:w="283"/>
        <w:gridCol w:w="574"/>
        <w:gridCol w:w="277"/>
        <w:gridCol w:w="744"/>
        <w:gridCol w:w="957"/>
        <w:gridCol w:w="827"/>
      </w:tblGrid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0" w:type="dxa"/>
            <w:gridSpan w:val="9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:rsidR="00000000" w:rsidRDefault="006E5850">
            <w:pPr>
              <w:pStyle w:val="1texte-text"/>
              <w:tabs>
                <w:tab w:val="right" w:pos="9832"/>
              </w:tabs>
              <w:spacing w:line="240" w:lineRule="auto"/>
            </w:pPr>
            <w:r>
              <w:rPr>
                <w:b/>
                <w:u w:val="single"/>
              </w:rPr>
              <w:t>OBJET DE LA REUNION</w:t>
            </w:r>
            <w:r>
              <w:rPr>
                <w:b/>
              </w:rPr>
              <w:t>:</w:t>
            </w:r>
            <w:r>
              <w:t xml:space="preserve"> </w:t>
            </w:r>
          </w:p>
          <w:p w:rsidR="00000000" w:rsidRDefault="006E5850">
            <w:pPr>
              <w:pStyle w:val="1texte-text"/>
              <w:tabs>
                <w:tab w:val="right" w:pos="9832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15</w:t>
            </w:r>
            <w:r>
              <w:rPr>
                <w:b/>
                <w:vertAlign w:val="superscript"/>
              </w:rPr>
              <w:t>ième</w:t>
            </w:r>
            <w:r>
              <w:rPr>
                <w:b/>
              </w:rPr>
              <w:t xml:space="preserve"> réunion du Groupe X-Achats organisée par François RENARD</w:t>
            </w:r>
          </w:p>
          <w:p w:rsidR="00000000" w:rsidRDefault="006E5850">
            <w:pPr>
              <w:pStyle w:val="1texte-text"/>
              <w:tabs>
                <w:tab w:val="right" w:pos="9832"/>
              </w:tabs>
              <w:spacing w:line="240" w:lineRule="auto"/>
              <w:rPr>
                <w:b/>
              </w:rPr>
            </w:pPr>
          </w:p>
          <w:p w:rsidR="00000000" w:rsidRDefault="006E5850">
            <w:pPr>
              <w:pStyle w:val="1texte-text"/>
              <w:tabs>
                <w:tab w:val="right" w:pos="9832"/>
              </w:tabs>
              <w:spacing w:line="240" w:lineRule="auto"/>
            </w:pPr>
            <w:r>
              <w:rPr>
                <w:b/>
              </w:rPr>
              <w:t>THEME DE LA REUNION : VISION 2020</w:t>
            </w:r>
          </w:p>
        </w:tc>
        <w:tc>
          <w:tcPr>
            <w:tcW w:w="3379" w:type="dxa"/>
            <w:gridSpan w:val="5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000000" w:rsidRDefault="006E5850">
            <w:pPr>
              <w:pStyle w:val="1texte-text"/>
              <w:tabs>
                <w:tab w:val="right" w:pos="9832"/>
              </w:tabs>
              <w:ind w:right="335"/>
              <w:jc w:val="right"/>
            </w:pPr>
            <w:r>
              <w:t xml:space="preserve">Page </w:t>
            </w:r>
            <w:r>
              <w:fldChar w:fldCharType="begin"/>
            </w:r>
            <w:r>
              <w:instrText>PAGE \* ARABIC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>
              <w:t xml:space="preserve"> / 2  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0" w:type="dxa"/>
            <w:gridSpan w:val="9"/>
            <w:vMerge/>
            <w:tcBorders>
              <w:top w:val="nil"/>
              <w:left w:val="double" w:sz="4" w:space="0" w:color="auto"/>
              <w:right w:val="single" w:sz="4" w:space="0" w:color="auto"/>
            </w:tcBorders>
          </w:tcPr>
          <w:p w:rsidR="00000000" w:rsidRDefault="006E5850">
            <w:pPr>
              <w:pStyle w:val="1texte-text"/>
              <w:tabs>
                <w:tab w:val="left" w:pos="851"/>
              </w:tabs>
            </w:pPr>
          </w:p>
        </w:tc>
        <w:tc>
          <w:tcPr>
            <w:tcW w:w="3379" w:type="dxa"/>
            <w:gridSpan w:val="5"/>
            <w:tcBorders>
              <w:top w:val="single" w:sz="4" w:space="0" w:color="auto"/>
              <w:left w:val="nil"/>
              <w:right w:val="double" w:sz="4" w:space="0" w:color="auto"/>
            </w:tcBorders>
          </w:tcPr>
          <w:p w:rsidR="00000000" w:rsidRDefault="006E5850">
            <w:pPr>
              <w:pStyle w:val="1texte-text"/>
              <w:spacing w:line="240" w:lineRule="auto"/>
            </w:pPr>
            <w:r>
              <w:t xml:space="preserve">Lieu : Maison des X rue de Poitiers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980" w:type="dxa"/>
            <w:gridSpan w:val="9"/>
            <w:vMerge/>
            <w:tcBorders>
              <w:left w:val="double" w:sz="4" w:space="0" w:color="auto"/>
              <w:right w:val="single" w:sz="4" w:space="0" w:color="auto"/>
            </w:tcBorders>
          </w:tcPr>
          <w:p w:rsidR="00000000" w:rsidRDefault="006E5850">
            <w:pPr>
              <w:pStyle w:val="Notedebasdepage"/>
              <w:tabs>
                <w:tab w:val="left" w:pos="-720"/>
                <w:tab w:val="left" w:pos="822"/>
              </w:tabs>
              <w:suppressAutoHyphens/>
              <w:spacing w:before="59" w:after="54"/>
              <w:rPr>
                <w:spacing w:val="-2"/>
              </w:rPr>
            </w:pPr>
          </w:p>
        </w:tc>
        <w:tc>
          <w:tcPr>
            <w:tcW w:w="3379" w:type="dxa"/>
            <w:gridSpan w:val="5"/>
            <w:tcBorders>
              <w:left w:val="nil"/>
              <w:right w:val="double" w:sz="4" w:space="0" w:color="auto"/>
            </w:tcBorders>
          </w:tcPr>
          <w:p w:rsidR="00000000" w:rsidRDefault="006E5850">
            <w:pPr>
              <w:pStyle w:val="1texte-text"/>
              <w:tabs>
                <w:tab w:val="left" w:pos="2013"/>
              </w:tabs>
              <w:spacing w:line="240" w:lineRule="auto"/>
            </w:pPr>
            <w:r>
              <w:t xml:space="preserve">Date : 15/10/2012  </w:t>
            </w:r>
          </w:p>
          <w:p w:rsidR="00000000" w:rsidRDefault="006E5850">
            <w:pPr>
              <w:pStyle w:val="1texte-text"/>
              <w:tabs>
                <w:tab w:val="left" w:pos="2013"/>
              </w:tabs>
              <w:spacing w:line="240" w:lineRule="auto"/>
            </w:pPr>
            <w:r>
              <w:t>Durée : 18h30-20h45 + dîner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461"/>
        </w:trPr>
        <w:tc>
          <w:tcPr>
            <w:tcW w:w="6980" w:type="dxa"/>
            <w:gridSpan w:val="9"/>
            <w:tcBorders>
              <w:top w:val="single" w:sz="6" w:space="0" w:color="auto"/>
              <w:left w:val="double" w:sz="4" w:space="0" w:color="auto"/>
            </w:tcBorders>
          </w:tcPr>
          <w:p w:rsidR="00000000" w:rsidRDefault="006E5850">
            <w:pPr>
              <w:pStyle w:val="1texte-text"/>
              <w:jc w:val="center"/>
            </w:pPr>
            <w:r>
              <w:t>PARTICIPANTS </w:t>
            </w:r>
            <w:r>
              <w:rPr>
                <w:i/>
                <w:sz w:val="18"/>
              </w:rPr>
              <w:t>:</w:t>
            </w:r>
          </w:p>
        </w:tc>
        <w:tc>
          <w:tcPr>
            <w:tcW w:w="3379" w:type="dxa"/>
            <w:gridSpan w:val="5"/>
            <w:tcBorders>
              <w:top w:val="single" w:sz="6" w:space="0" w:color="auto"/>
              <w:left w:val="single" w:sz="6" w:space="0" w:color="auto"/>
              <w:right w:val="double" w:sz="4" w:space="0" w:color="auto"/>
            </w:tcBorders>
          </w:tcPr>
          <w:p w:rsidR="00000000" w:rsidRDefault="006E5850">
            <w:pPr>
              <w:pStyle w:val="1texte-text"/>
              <w:jc w:val="left"/>
            </w:pPr>
            <w:r>
              <w:t>Rédacteurs: J. Bonnet + F. Renard</w:t>
            </w:r>
          </w:p>
          <w:p w:rsidR="00000000" w:rsidRDefault="00713C21">
            <w:pPr>
              <w:pStyle w:val="1texte-text"/>
              <w:spacing w:before="0" w:after="0" w:line="240" w:lineRule="auto"/>
              <w:jc w:val="left"/>
            </w:pPr>
            <w:r>
              <w:t>Date de rédaction : 15/10/2012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val="371"/>
        </w:trPr>
        <w:tc>
          <w:tcPr>
            <w:tcW w:w="2586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6E5850">
            <w:pPr>
              <w:pStyle w:val="1texte-text"/>
              <w:jc w:val="left"/>
            </w:pPr>
            <w:r>
              <w:t xml:space="preserve">Prénom NOM 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000000" w:rsidRDefault="006E5850">
            <w:pPr>
              <w:pStyle w:val="1texte-text"/>
            </w:pPr>
            <w:r>
              <w:t>SOCIETE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:rsidR="00000000" w:rsidRDefault="006E5850">
            <w:pPr>
              <w:pStyle w:val="1texte-text"/>
              <w:jc w:val="center"/>
            </w:pPr>
            <w:r>
              <w:t>VISA</w:t>
            </w:r>
          </w:p>
        </w:tc>
        <w:tc>
          <w:tcPr>
            <w:tcW w:w="3379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000000" w:rsidRDefault="006E5850">
            <w:pPr>
              <w:pStyle w:val="1texte-text"/>
              <w:spacing w:before="0"/>
            </w:pPr>
            <w:r>
              <w:t>PJ : voir les présentations faites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2622"/>
        </w:trPr>
        <w:tc>
          <w:tcPr>
            <w:tcW w:w="2586" w:type="dxa"/>
            <w:gridSpan w:val="4"/>
            <w:vMerge w:val="restart"/>
            <w:tcBorders>
              <w:left w:val="double" w:sz="4" w:space="0" w:color="auto"/>
              <w:right w:val="single" w:sz="4" w:space="0" w:color="auto"/>
            </w:tcBorders>
          </w:tcPr>
          <w:p w:rsidR="00000000" w:rsidRDefault="006E5850">
            <w:pPr>
              <w:pStyle w:val="1texte-text"/>
            </w:pPr>
            <w:r>
              <w:t>Jacques BONNET</w:t>
            </w:r>
          </w:p>
          <w:p w:rsidR="00000000" w:rsidRDefault="006E5850">
            <w:pPr>
              <w:pStyle w:val="1texte-text"/>
            </w:pPr>
            <w:r>
              <w:t>Jean Luc BRIZON</w:t>
            </w:r>
          </w:p>
          <w:p w:rsidR="00000000" w:rsidRDefault="006E5850">
            <w:pPr>
              <w:pStyle w:val="1texte-text"/>
              <w:rPr>
                <w:lang w:val="en-GB"/>
              </w:rPr>
            </w:pPr>
            <w:r>
              <w:rPr>
                <w:lang w:val="en-GB"/>
              </w:rPr>
              <w:t>Nicolas CASOETTO</w:t>
            </w:r>
          </w:p>
          <w:p w:rsidR="00000000" w:rsidRDefault="006E5850">
            <w:pPr>
              <w:pStyle w:val="1texte-text"/>
              <w:rPr>
                <w:lang w:val="en-GB"/>
              </w:rPr>
            </w:pPr>
            <w:r>
              <w:rPr>
                <w:lang w:val="en-GB"/>
              </w:rPr>
              <w:t>David CHAUVIN</w:t>
            </w:r>
          </w:p>
          <w:p w:rsidR="00000000" w:rsidRDefault="006E5850">
            <w:pPr>
              <w:pStyle w:val="1texte-text"/>
              <w:rPr>
                <w:lang w:val="en-GB"/>
              </w:rPr>
            </w:pPr>
            <w:r>
              <w:rPr>
                <w:lang w:val="en-GB"/>
              </w:rPr>
              <w:t>Matthieu CORNEC</w:t>
            </w:r>
          </w:p>
          <w:p w:rsidR="00000000" w:rsidRDefault="006E5850">
            <w:pPr>
              <w:pStyle w:val="1texte-text"/>
            </w:pPr>
            <w:r>
              <w:t>Diana Angela DIACONU</w:t>
            </w:r>
          </w:p>
          <w:p w:rsidR="00000000" w:rsidRDefault="006E5850">
            <w:pPr>
              <w:pStyle w:val="1texte-text"/>
            </w:pPr>
            <w:r>
              <w:t>Tru DO KHAC</w:t>
            </w:r>
          </w:p>
          <w:p w:rsidR="00000000" w:rsidRDefault="006E5850">
            <w:pPr>
              <w:pStyle w:val="1texte-text"/>
            </w:pPr>
            <w:r>
              <w:t>Marjolaine DOUX</w:t>
            </w:r>
          </w:p>
          <w:p w:rsidR="00000000" w:rsidRDefault="006E5850">
            <w:pPr>
              <w:pStyle w:val="1texte-text"/>
              <w:rPr>
                <w:lang w:val="de-DE"/>
              </w:rPr>
            </w:pPr>
            <w:r>
              <w:rPr>
                <w:lang w:val="de-DE"/>
              </w:rPr>
              <w:t>Bernard DUBOIS</w:t>
            </w:r>
          </w:p>
          <w:p w:rsidR="00000000" w:rsidRDefault="006E5850">
            <w:pPr>
              <w:pStyle w:val="1texte-text"/>
              <w:rPr>
                <w:lang w:val="de-DE"/>
              </w:rPr>
            </w:pPr>
            <w:r>
              <w:rPr>
                <w:lang w:val="de-DE"/>
              </w:rPr>
              <w:t>Diane FRACHON</w:t>
            </w:r>
          </w:p>
          <w:p w:rsidR="00000000" w:rsidRDefault="006E5850">
            <w:pPr>
              <w:pStyle w:val="1texte-text"/>
              <w:rPr>
                <w:lang w:val="de-DE"/>
              </w:rPr>
            </w:pPr>
            <w:r>
              <w:rPr>
                <w:lang w:val="de-DE"/>
              </w:rPr>
              <w:t>Alexis HARTMANN</w:t>
            </w:r>
          </w:p>
          <w:p w:rsidR="00000000" w:rsidRDefault="006E5850">
            <w:pPr>
              <w:pStyle w:val="1texte-text"/>
            </w:pPr>
            <w:r>
              <w:t>Alain HERY</w:t>
            </w:r>
          </w:p>
          <w:p w:rsidR="00000000" w:rsidRDefault="006E5850">
            <w:pPr>
              <w:pStyle w:val="1texte-text"/>
              <w:rPr>
                <w:sz w:val="16"/>
              </w:rPr>
            </w:pPr>
            <w:r>
              <w:rPr>
                <w:sz w:val="16"/>
              </w:rPr>
              <w:t>Christian HUE DE LA COLOMBE</w:t>
            </w:r>
          </w:p>
          <w:p w:rsidR="00000000" w:rsidRDefault="006E5850">
            <w:pPr>
              <w:pStyle w:val="1texte-text"/>
            </w:pPr>
            <w:r>
              <w:t>Pierre JOUDIOU</w:t>
            </w:r>
          </w:p>
          <w:p w:rsidR="00000000" w:rsidRDefault="006E5850">
            <w:pPr>
              <w:pStyle w:val="1texte-text"/>
            </w:pPr>
            <w:r>
              <w:t>Bertrand LEPINOY</w:t>
            </w:r>
          </w:p>
          <w:p w:rsidR="00000000" w:rsidRDefault="006E5850">
            <w:pPr>
              <w:pStyle w:val="1texte-text"/>
            </w:pPr>
            <w:r>
              <w:t>Edouard LE ROY</w:t>
            </w:r>
          </w:p>
          <w:p w:rsidR="00000000" w:rsidRDefault="006E5850">
            <w:pPr>
              <w:pStyle w:val="1texte-text"/>
            </w:pPr>
            <w:r>
              <w:t>Olivier LECOINTE</w:t>
            </w:r>
          </w:p>
          <w:p w:rsidR="00000000" w:rsidRDefault="006E5850">
            <w:pPr>
              <w:pStyle w:val="1texte-text"/>
            </w:pPr>
            <w:r>
              <w:t>Benoît MAINGUY</w:t>
            </w:r>
          </w:p>
          <w:p w:rsidR="00000000" w:rsidRDefault="006E5850">
            <w:pPr>
              <w:pStyle w:val="1texte-text"/>
            </w:pPr>
            <w:r>
              <w:t>Sandrine MBA DIRABOU</w:t>
            </w:r>
          </w:p>
          <w:p w:rsidR="00000000" w:rsidRDefault="006E5850">
            <w:pPr>
              <w:pStyle w:val="1texte-text"/>
            </w:pPr>
            <w:r>
              <w:t>Alain MELLER</w:t>
            </w:r>
          </w:p>
          <w:p w:rsidR="00000000" w:rsidRDefault="006E5850">
            <w:pPr>
              <w:pStyle w:val="1texte-text"/>
            </w:pPr>
            <w:r>
              <w:t>Nicolas MICHON</w:t>
            </w:r>
          </w:p>
          <w:p w:rsidR="00000000" w:rsidRDefault="006E5850">
            <w:pPr>
              <w:pStyle w:val="1texte-text"/>
            </w:pPr>
            <w:r>
              <w:t>Jean Michel NOWAK</w:t>
            </w:r>
          </w:p>
          <w:p w:rsidR="00000000" w:rsidRDefault="006E5850">
            <w:pPr>
              <w:pStyle w:val="1texte-text"/>
            </w:pPr>
            <w:r>
              <w:t>Alain PAGE LECUYER</w:t>
            </w:r>
          </w:p>
          <w:p w:rsidR="00000000" w:rsidRDefault="006E5850">
            <w:pPr>
              <w:pStyle w:val="1texte-text"/>
            </w:pPr>
            <w:r>
              <w:t>Hugues</w:t>
            </w:r>
            <w:r>
              <w:t xml:space="preserve"> POISSONNIER</w:t>
            </w:r>
          </w:p>
          <w:p w:rsidR="00000000" w:rsidRDefault="006E5850">
            <w:pPr>
              <w:pStyle w:val="1texte-text"/>
            </w:pPr>
            <w:r>
              <w:t>Jean PIQUET</w:t>
            </w:r>
          </w:p>
          <w:p w:rsidR="00000000" w:rsidRDefault="006E5850">
            <w:pPr>
              <w:pStyle w:val="1texte-text"/>
            </w:pPr>
            <w:r>
              <w:t>François RENARD</w:t>
            </w:r>
          </w:p>
          <w:p w:rsidR="00000000" w:rsidRDefault="006E5850">
            <w:pPr>
              <w:pStyle w:val="1texte-text"/>
              <w:rPr>
                <w:sz w:val="18"/>
              </w:rPr>
            </w:pPr>
            <w:r>
              <w:rPr>
                <w:sz w:val="18"/>
              </w:rPr>
              <w:t>Romaric SERVAJEAN-HILST</w:t>
            </w:r>
          </w:p>
          <w:p w:rsidR="00000000" w:rsidRDefault="006E5850">
            <w:pPr>
              <w:pStyle w:val="1texte-text"/>
              <w:rPr>
                <w:lang w:val="en-GB"/>
              </w:rPr>
            </w:pPr>
          </w:p>
          <w:p w:rsidR="00000000" w:rsidRDefault="006E5850">
            <w:pPr>
              <w:pStyle w:val="1texte-text"/>
              <w:rPr>
                <w:lang w:val="en-GB"/>
              </w:rPr>
            </w:pPr>
          </w:p>
        </w:tc>
        <w:tc>
          <w:tcPr>
            <w:tcW w:w="3544" w:type="dxa"/>
            <w:gridSpan w:val="3"/>
            <w:vMerge w:val="restart"/>
            <w:tcBorders>
              <w:left w:val="nil"/>
            </w:tcBorders>
          </w:tcPr>
          <w:p w:rsidR="00000000" w:rsidRDefault="006E5850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THALES SYSTEMES AEROPORTES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EDF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BOSCH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EUROFINS SCIENTIFIC</w:t>
            </w:r>
          </w:p>
          <w:p w:rsidR="00000000" w:rsidRDefault="00713C21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SOWID</w:t>
            </w:r>
            <w:r w:rsidR="006E5850">
              <w:rPr>
                <w:spacing w:val="-2"/>
              </w:rPr>
              <w:t>O.COM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FRANCE TELECOM</w:t>
            </w:r>
          </w:p>
          <w:p w:rsidR="00000000" w:rsidRDefault="006E5850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DO-KHAC DECISION</w:t>
            </w:r>
          </w:p>
          <w:p w:rsidR="00000000" w:rsidRDefault="006E5850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ARCELOR MITTAL</w:t>
            </w:r>
          </w:p>
          <w:p w:rsidR="00000000" w:rsidRDefault="006E5850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SAINT GOBAIN</w:t>
            </w:r>
          </w:p>
          <w:p w:rsidR="00000000" w:rsidRDefault="006E5850">
            <w:pPr>
              <w:pStyle w:val="1texte-text"/>
              <w:rPr>
                <w:spacing w:val="-2"/>
                <w:lang w:val="en-GB"/>
              </w:rPr>
            </w:pPr>
            <w:proofErr w:type="spellStart"/>
            <w:r>
              <w:rPr>
                <w:spacing w:val="-2"/>
                <w:lang w:val="en-GB"/>
              </w:rPr>
              <w:t>BEnow</w:t>
            </w:r>
            <w:proofErr w:type="spellEnd"/>
          </w:p>
          <w:p w:rsidR="00000000" w:rsidRDefault="006E5850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ARIBA</w:t>
            </w:r>
          </w:p>
          <w:p w:rsidR="00000000" w:rsidRDefault="006E5850">
            <w:pPr>
              <w:pStyle w:val="1texte-text"/>
              <w:rPr>
                <w:spacing w:val="-2"/>
                <w:lang w:val="en-GB"/>
              </w:rPr>
            </w:pPr>
          </w:p>
          <w:p w:rsidR="00000000" w:rsidRDefault="006E5850">
            <w:pPr>
              <w:pStyle w:val="1texte-text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KEPLER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OXALYS TECHNOLOGIES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PROBLEM SOLVING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MEOTE</w:t>
            </w:r>
            <w:r>
              <w:rPr>
                <w:spacing w:val="-2"/>
              </w:rPr>
              <w:t>C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GDF SUEZ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FNAC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ALCOA</w:t>
            </w:r>
          </w:p>
          <w:p w:rsidR="00000000" w:rsidRDefault="00C84034">
            <w:pPr>
              <w:pStyle w:val="1texte-text"/>
              <w:rPr>
                <w:spacing w:val="-2"/>
              </w:rPr>
            </w:pPr>
            <w:proofErr w:type="spellStart"/>
            <w:r>
              <w:rPr>
                <w:spacing w:val="-2"/>
              </w:rPr>
              <w:t>NovaXone</w:t>
            </w:r>
            <w:proofErr w:type="spellEnd"/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RENAULT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SE CONSEIL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APL ACHATS CONSEIL (intervenant)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EM GRENOBLE (intervenant)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RENAULT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SOURCINGCONSULT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  <w:r>
              <w:rPr>
                <w:spacing w:val="-2"/>
              </w:rPr>
              <w:t>Doctorant</w:t>
            </w:r>
          </w:p>
          <w:p w:rsidR="00000000" w:rsidRDefault="006E5850">
            <w:pPr>
              <w:pStyle w:val="1texte-text"/>
              <w:rPr>
                <w:spacing w:val="-2"/>
              </w:rPr>
            </w:pPr>
          </w:p>
        </w:tc>
        <w:tc>
          <w:tcPr>
            <w:tcW w:w="850" w:type="dxa"/>
            <w:gridSpan w:val="2"/>
            <w:vMerge w:val="restart"/>
            <w:tcBorders>
              <w:left w:val="single" w:sz="6" w:space="0" w:color="auto"/>
            </w:tcBorders>
          </w:tcPr>
          <w:p w:rsidR="00000000" w:rsidRDefault="006E5850">
            <w:pPr>
              <w:pStyle w:val="1texte-text"/>
              <w:rPr>
                <w:spacing w:val="-2"/>
                <w:sz w:val="12"/>
              </w:rPr>
            </w:pPr>
          </w:p>
          <w:p w:rsidR="00000000" w:rsidRDefault="006E5850">
            <w:pPr>
              <w:pStyle w:val="1texte-text"/>
              <w:rPr>
                <w:spacing w:val="-2"/>
              </w:rPr>
            </w:pPr>
          </w:p>
          <w:p w:rsidR="00000000" w:rsidRDefault="006E5850">
            <w:pPr>
              <w:pStyle w:val="1texte-text"/>
              <w:rPr>
                <w:spacing w:val="-2"/>
              </w:rPr>
            </w:pPr>
          </w:p>
          <w:p w:rsidR="00000000" w:rsidRDefault="006E5850">
            <w:pPr>
              <w:pStyle w:val="1texte-text"/>
              <w:rPr>
                <w:spacing w:val="-2"/>
              </w:rPr>
            </w:pPr>
          </w:p>
          <w:p w:rsidR="00000000" w:rsidRDefault="006E5850">
            <w:pPr>
              <w:pStyle w:val="1texte-text"/>
              <w:rPr>
                <w:spacing w:val="-2"/>
              </w:rPr>
            </w:pPr>
          </w:p>
          <w:p w:rsidR="00000000" w:rsidRDefault="006E5850">
            <w:pPr>
              <w:pStyle w:val="1texte-text"/>
              <w:rPr>
                <w:spacing w:val="-2"/>
              </w:rPr>
            </w:pPr>
          </w:p>
          <w:p w:rsidR="00000000" w:rsidRDefault="006E5850">
            <w:pPr>
              <w:pStyle w:val="1texte-text"/>
              <w:rPr>
                <w:spacing w:val="-2"/>
              </w:rPr>
            </w:pPr>
          </w:p>
          <w:p w:rsidR="00000000" w:rsidRDefault="006E5850">
            <w:pPr>
              <w:pStyle w:val="1texte-text"/>
              <w:rPr>
                <w:spacing w:val="-2"/>
              </w:rPr>
            </w:pPr>
          </w:p>
          <w:p w:rsidR="00000000" w:rsidRDefault="006E5850">
            <w:pPr>
              <w:pStyle w:val="1texte-text"/>
              <w:rPr>
                <w:spacing w:val="-2"/>
              </w:rPr>
            </w:pPr>
          </w:p>
          <w:p w:rsidR="00000000" w:rsidRDefault="006E5850">
            <w:pPr>
              <w:pStyle w:val="1texte-text"/>
              <w:rPr>
                <w:spacing w:val="-2"/>
              </w:rPr>
            </w:pPr>
          </w:p>
          <w:p w:rsidR="00000000" w:rsidRDefault="006E5850">
            <w:pPr>
              <w:pStyle w:val="1texte-text"/>
              <w:rPr>
                <w:spacing w:val="-2"/>
              </w:rPr>
            </w:pPr>
          </w:p>
          <w:p w:rsidR="00000000" w:rsidRDefault="006E5850">
            <w:pPr>
              <w:pStyle w:val="1texte-text"/>
              <w:rPr>
                <w:spacing w:val="-2"/>
              </w:rPr>
            </w:pPr>
          </w:p>
          <w:p w:rsidR="00000000" w:rsidRDefault="006E5850">
            <w:pPr>
              <w:pStyle w:val="1texte-text"/>
              <w:rPr>
                <w:spacing w:val="-2"/>
              </w:rPr>
            </w:pPr>
          </w:p>
        </w:tc>
        <w:tc>
          <w:tcPr>
            <w:tcW w:w="3379" w:type="dxa"/>
            <w:gridSpan w:val="5"/>
            <w:tcBorders>
              <w:left w:val="single" w:sz="6" w:space="0" w:color="auto"/>
              <w:bottom w:val="single" w:sz="4" w:space="0" w:color="auto"/>
              <w:right w:val="double" w:sz="4" w:space="0" w:color="auto"/>
            </w:tcBorders>
          </w:tcPr>
          <w:p w:rsidR="00000000" w:rsidRDefault="006E5850" w:rsidP="00713C21">
            <w:pPr>
              <w:pStyle w:val="1texte-text"/>
              <w:spacing w:before="20"/>
              <w:jc w:val="left"/>
            </w:pPr>
            <w:r>
              <w:rPr>
                <w:b/>
              </w:rPr>
              <w:t xml:space="preserve">DIFFUSION: </w:t>
            </w:r>
            <w:r>
              <w:rPr>
                <w:bCs/>
              </w:rPr>
              <w:t>tous</w:t>
            </w:r>
            <w:r w:rsidR="00713C21">
              <w:rPr>
                <w:bCs/>
              </w:rPr>
              <w:t xml:space="preserve"> les membres du groupe X-Achats+ les personnes </w:t>
            </w:r>
            <w:proofErr w:type="spellStart"/>
            <w:r w:rsidR="00713C21">
              <w:rPr>
                <w:bCs/>
              </w:rPr>
              <w:t>extèrieures</w:t>
            </w:r>
            <w:proofErr w:type="spellEnd"/>
            <w:r w:rsidR="00713C21">
              <w:rPr>
                <w:bCs/>
              </w:rPr>
              <w:t xml:space="preserve"> présentes à la rencontre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cantSplit/>
          <w:trHeight w:hRule="exact" w:val="7668"/>
        </w:trPr>
        <w:tc>
          <w:tcPr>
            <w:tcW w:w="2586" w:type="dxa"/>
            <w:gridSpan w:val="4"/>
            <w:vMerge/>
            <w:tcBorders>
              <w:left w:val="double" w:sz="4" w:space="0" w:color="auto"/>
              <w:bottom w:val="double" w:sz="2" w:space="0" w:color="auto"/>
              <w:right w:val="single" w:sz="4" w:space="0" w:color="auto"/>
            </w:tcBorders>
          </w:tcPr>
          <w:p w:rsidR="00000000" w:rsidRDefault="006E5850">
            <w:pPr>
              <w:pStyle w:val="1texte-text"/>
            </w:pPr>
          </w:p>
        </w:tc>
        <w:tc>
          <w:tcPr>
            <w:tcW w:w="3544" w:type="dxa"/>
            <w:gridSpan w:val="3"/>
            <w:vMerge/>
            <w:tcBorders>
              <w:left w:val="nil"/>
              <w:bottom w:val="double" w:sz="2" w:space="0" w:color="auto"/>
            </w:tcBorders>
          </w:tcPr>
          <w:p w:rsidR="00000000" w:rsidRDefault="006E5850">
            <w:pPr>
              <w:pStyle w:val="1texte-text"/>
              <w:rPr>
                <w:spacing w:val="-2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6" w:space="0" w:color="auto"/>
              <w:bottom w:val="double" w:sz="2" w:space="0" w:color="auto"/>
            </w:tcBorders>
          </w:tcPr>
          <w:p w:rsidR="00000000" w:rsidRDefault="006E5850">
            <w:pPr>
              <w:pStyle w:val="1texte-text"/>
              <w:rPr>
                <w:spacing w:val="-2"/>
              </w:rPr>
            </w:pPr>
          </w:p>
        </w:tc>
        <w:tc>
          <w:tcPr>
            <w:tcW w:w="3379" w:type="dxa"/>
            <w:gridSpan w:val="5"/>
            <w:tcBorders>
              <w:top w:val="single" w:sz="4" w:space="0" w:color="auto"/>
              <w:left w:val="single" w:sz="6" w:space="0" w:color="auto"/>
              <w:bottom w:val="double" w:sz="2" w:space="0" w:color="auto"/>
              <w:right w:val="double" w:sz="4" w:space="0" w:color="auto"/>
            </w:tcBorders>
          </w:tcPr>
          <w:p w:rsidR="00000000" w:rsidRDefault="006E5850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  <w:r>
              <w:rPr>
                <w:b/>
              </w:rPr>
              <w:t>Ref doc de suivi des acti</w:t>
            </w:r>
            <w:r>
              <w:rPr>
                <w:b/>
              </w:rPr>
              <w:t>ons :</w:t>
            </w:r>
            <w:r>
              <w:rPr>
                <w:bCs/>
              </w:rPr>
              <w:t xml:space="preserve"> </w:t>
            </w:r>
          </w:p>
          <w:p w:rsidR="00000000" w:rsidRDefault="006E5850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  <w:r>
              <w:rPr>
                <w:bCs/>
              </w:rPr>
              <w:t>N/A</w:t>
            </w:r>
          </w:p>
          <w:p w:rsidR="00000000" w:rsidRDefault="006E5850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</w:p>
          <w:p w:rsidR="00000000" w:rsidRDefault="006E5850">
            <w:pPr>
              <w:pStyle w:val="1texte-text"/>
              <w:spacing w:before="20" w:after="20" w:line="240" w:lineRule="auto"/>
              <w:jc w:val="left"/>
              <w:rPr>
                <w:bCs/>
              </w:rPr>
            </w:pPr>
          </w:p>
          <w:p w:rsidR="00000000" w:rsidRDefault="006E5850">
            <w:pPr>
              <w:pStyle w:val="1texte-text"/>
              <w:spacing w:before="20" w:after="20" w:line="240" w:lineRule="auto"/>
              <w:jc w:val="left"/>
              <w:rPr>
                <w:b/>
              </w:rPr>
            </w:pPr>
            <w:r>
              <w:rPr>
                <w:bCs/>
              </w:rPr>
              <w:t xml:space="preserve">     </w:t>
            </w:r>
          </w:p>
        </w:tc>
      </w:tr>
      <w:tr w:rsidR="00000000">
        <w:tblPrEx>
          <w:tblCellMar>
            <w:top w:w="0" w:type="dxa"/>
            <w:left w:w="45" w:type="dxa"/>
            <w:bottom w:w="0" w:type="dxa"/>
            <w:right w:w="45" w:type="dxa"/>
          </w:tblCellMar>
        </w:tblPrEx>
        <w:trPr>
          <w:cantSplit/>
        </w:trPr>
        <w:tc>
          <w:tcPr>
            <w:tcW w:w="10359" w:type="dxa"/>
            <w:gridSpan w:val="14"/>
            <w:tcBorders>
              <w:top w:val="double" w:sz="6" w:space="0" w:color="auto"/>
              <w:left w:val="double" w:sz="4" w:space="0" w:color="auto"/>
              <w:right w:val="double" w:sz="4" w:space="0" w:color="auto"/>
            </w:tcBorders>
          </w:tcPr>
          <w:p w:rsidR="00000000" w:rsidRDefault="006E5850" w:rsidP="00C84034">
            <w:pPr>
              <w:pageBreakBefore/>
              <w:suppressAutoHyphens/>
              <w:spacing w:before="59" w:after="54"/>
              <w:jc w:val="center"/>
              <w:rPr>
                <w:b/>
                <w:spacing w:val="-2"/>
              </w:rPr>
            </w:pPr>
            <w:r>
              <w:rPr>
                <w:b/>
                <w:spacing w:val="-2"/>
              </w:rPr>
              <w:lastRenderedPageBreak/>
              <w:t>PROCHAINES REUNIONS</w:t>
            </w:r>
          </w:p>
        </w:tc>
      </w:tr>
      <w:tr w:rsidR="00000000">
        <w:tblPrEx>
          <w:tblCellMar>
            <w:top w:w="0" w:type="dxa"/>
            <w:left w:w="45" w:type="dxa"/>
            <w:bottom w:w="0" w:type="dxa"/>
            <w:right w:w="45" w:type="dxa"/>
          </w:tblCellMar>
        </w:tblPrEx>
        <w:trPr>
          <w:cantSplit/>
          <w:trHeight w:val="299"/>
        </w:trPr>
        <w:tc>
          <w:tcPr>
            <w:tcW w:w="885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before="59" w:after="54"/>
              <w:rPr>
                <w:b/>
                <w:spacing w:val="-2"/>
              </w:rPr>
            </w:pPr>
            <w:proofErr w:type="gramStart"/>
            <w:r>
              <w:rPr>
                <w:b/>
                <w:spacing w:val="-2"/>
              </w:rPr>
              <w:t>DATES</w:t>
            </w:r>
            <w:proofErr w:type="gramEnd"/>
            <w:r>
              <w:rPr>
                <w:b/>
                <w:spacing w:val="-2"/>
              </w:rPr>
              <w:t xml:space="preserve"> :</w:t>
            </w:r>
          </w:p>
        </w:tc>
        <w:tc>
          <w:tcPr>
            <w:tcW w:w="1701" w:type="dxa"/>
            <w:tcBorders>
              <w:left w:val="nil"/>
              <w:bottom w:val="double" w:sz="4" w:space="0" w:color="auto"/>
            </w:tcBorders>
          </w:tcPr>
          <w:p w:rsidR="00000000" w:rsidRDefault="006E5850">
            <w:pPr>
              <w:suppressAutoHyphens/>
              <w:spacing w:before="59" w:after="54"/>
              <w:rPr>
                <w:spacing w:val="-2"/>
              </w:rPr>
            </w:pPr>
            <w:r>
              <w:rPr>
                <w:spacing w:val="-2"/>
              </w:rPr>
              <w:t>??/01/2013 (TBC)</w:t>
            </w:r>
          </w:p>
        </w:tc>
        <w:tc>
          <w:tcPr>
            <w:tcW w:w="986" w:type="dxa"/>
            <w:tcBorders>
              <w:bottom w:val="double" w:sz="4" w:space="0" w:color="auto"/>
            </w:tcBorders>
          </w:tcPr>
          <w:p w:rsidR="00000000" w:rsidRDefault="006E5850">
            <w:pPr>
              <w:suppressAutoHyphens/>
              <w:spacing w:before="59" w:after="54"/>
              <w:rPr>
                <w:b/>
                <w:spacing w:val="-2"/>
              </w:rPr>
            </w:pPr>
            <w:r>
              <w:rPr>
                <w:b/>
                <w:spacing w:val="-2"/>
              </w:rPr>
              <w:t>HEURE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spacing w:val="-2"/>
              </w:rPr>
              <w:t>:</w:t>
            </w:r>
          </w:p>
        </w:tc>
        <w:tc>
          <w:tcPr>
            <w:tcW w:w="1707" w:type="dxa"/>
            <w:tcBorders>
              <w:bottom w:val="double" w:sz="4" w:space="0" w:color="auto"/>
            </w:tcBorders>
          </w:tcPr>
          <w:p w:rsidR="00000000" w:rsidRDefault="006E5850">
            <w:pPr>
              <w:suppressAutoHyphens/>
              <w:spacing w:before="59" w:after="54"/>
              <w:rPr>
                <w:spacing w:val="-2"/>
              </w:rPr>
            </w:pPr>
            <w:r>
              <w:rPr>
                <w:spacing w:val="-2"/>
              </w:rPr>
              <w:t>18h30 - 20h45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000000" w:rsidRDefault="006E5850">
            <w:pPr>
              <w:suppressAutoHyphens/>
              <w:spacing w:before="59" w:after="54"/>
              <w:rPr>
                <w:b/>
                <w:spacing w:val="-2"/>
              </w:rPr>
            </w:pPr>
            <w:r>
              <w:rPr>
                <w:b/>
                <w:spacing w:val="-2"/>
              </w:rPr>
              <w:t>LIEUX :</w:t>
            </w:r>
          </w:p>
        </w:tc>
        <w:tc>
          <w:tcPr>
            <w:tcW w:w="1424" w:type="dxa"/>
            <w:gridSpan w:val="3"/>
            <w:tcBorders>
              <w:bottom w:val="double" w:sz="4" w:space="0" w:color="auto"/>
            </w:tcBorders>
          </w:tcPr>
          <w:p w:rsidR="00000000" w:rsidRDefault="006E5850">
            <w:pPr>
              <w:suppressAutoHyphens/>
              <w:spacing w:before="59" w:after="54"/>
              <w:rPr>
                <w:spacing w:val="-2"/>
              </w:rPr>
            </w:pPr>
            <w:r>
              <w:rPr>
                <w:spacing w:val="-2"/>
              </w:rPr>
              <w:t>Maison des X</w:t>
            </w:r>
          </w:p>
        </w:tc>
        <w:tc>
          <w:tcPr>
            <w:tcW w:w="1021" w:type="dxa"/>
            <w:gridSpan w:val="2"/>
            <w:tcBorders>
              <w:bottom w:val="double" w:sz="4" w:space="0" w:color="auto"/>
            </w:tcBorders>
          </w:tcPr>
          <w:p w:rsidR="00000000" w:rsidRDefault="006E5850">
            <w:pPr>
              <w:suppressAutoHyphens/>
              <w:spacing w:before="59" w:after="54"/>
              <w:rPr>
                <w:b/>
                <w:spacing w:val="-2"/>
              </w:rPr>
            </w:pPr>
            <w:r>
              <w:rPr>
                <w:b/>
                <w:spacing w:val="-2"/>
              </w:rPr>
              <w:t>SALLE :</w:t>
            </w:r>
          </w:p>
        </w:tc>
        <w:tc>
          <w:tcPr>
            <w:tcW w:w="1784" w:type="dxa"/>
            <w:gridSpan w:val="2"/>
            <w:tcBorders>
              <w:bottom w:val="double" w:sz="4" w:space="0" w:color="auto"/>
              <w:right w:val="double" w:sz="4" w:space="0" w:color="auto"/>
            </w:tcBorders>
          </w:tcPr>
          <w:p w:rsidR="00000000" w:rsidRDefault="006E5850">
            <w:pPr>
              <w:suppressAutoHyphens/>
              <w:spacing w:before="59" w:after="54"/>
              <w:rPr>
                <w:spacing w:val="-2"/>
              </w:rPr>
            </w:pPr>
            <w:r>
              <w:rPr>
                <w:spacing w:val="-2"/>
              </w:rPr>
              <w:t>TBD</w:t>
            </w:r>
          </w:p>
        </w:tc>
      </w:tr>
      <w:tr w:rsidR="00000000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gridBefore w:val="1"/>
          <w:wBefore w:w="6" w:type="dxa"/>
          <w:cantSplit/>
          <w:trHeight w:val="268"/>
        </w:trPr>
        <w:tc>
          <w:tcPr>
            <w:tcW w:w="5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before="60" w:after="40"/>
              <w:jc w:val="center"/>
              <w:rPr>
                <w:spacing w:val="-2"/>
              </w:rPr>
            </w:pPr>
            <w:r>
              <w:rPr>
                <w:spacing w:val="-2"/>
              </w:rPr>
              <w:t>N°</w:t>
            </w:r>
          </w:p>
        </w:tc>
        <w:tc>
          <w:tcPr>
            <w:tcW w:w="6124" w:type="dxa"/>
            <w:gridSpan w:val="6"/>
            <w:tcBorders>
              <w:top w:val="single" w:sz="4" w:space="0" w:color="auto"/>
              <w:left w:val="single" w:sz="6" w:space="0" w:color="auto"/>
              <w:bottom w:val="double" w:sz="4" w:space="0" w:color="auto"/>
            </w:tcBorders>
          </w:tcPr>
          <w:p w:rsidR="00000000" w:rsidRDefault="006E5850">
            <w:pPr>
              <w:pStyle w:val="Xentete"/>
              <w:tabs>
                <w:tab w:val="left" w:pos="-720"/>
              </w:tabs>
              <w:suppressAutoHyphens/>
              <w:spacing w:before="60" w:after="40"/>
              <w:rPr>
                <w:spacing w:val="-2"/>
                <w:sz w:val="18"/>
              </w:rPr>
            </w:pPr>
            <w:r>
              <w:rPr>
                <w:spacing w:val="-2"/>
              </w:rPr>
              <w:t>POINTS ABORDES ET/OU ACTIONS DECIDEES</w:t>
            </w: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before="60" w:after="40"/>
              <w:jc w:val="center"/>
              <w:rPr>
                <w:spacing w:val="-2"/>
              </w:rPr>
            </w:pPr>
            <w:r>
              <w:rPr>
                <w:spacing w:val="-2"/>
              </w:rPr>
              <w:t xml:space="preserve">N° </w:t>
            </w:r>
            <w:r>
              <w:rPr>
                <w:spacing w:val="-2"/>
                <w:sz w:val="16"/>
              </w:rPr>
              <w:t>action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000000" w:rsidRDefault="006E5850">
            <w:pPr>
              <w:pStyle w:val="Xentete"/>
              <w:suppressAutoHyphens/>
              <w:spacing w:before="0"/>
              <w:rPr>
                <w:i/>
                <w:spacing w:val="-2"/>
                <w:sz w:val="18"/>
                <w:lang w:val="en-GB"/>
              </w:rPr>
            </w:pPr>
            <w:r>
              <w:rPr>
                <w:spacing w:val="-2"/>
                <w:lang w:val="en-GB"/>
              </w:rPr>
              <w:t>RESPONSABLE</w:t>
            </w: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before="60" w:after="40"/>
              <w:jc w:val="center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DELAI</w:t>
            </w:r>
          </w:p>
        </w:tc>
      </w:tr>
      <w:tr w:rsidR="00000000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gridBefore w:val="1"/>
          <w:wBefore w:w="6" w:type="dxa"/>
          <w:cantSplit/>
          <w:trHeight w:hRule="exact" w:val="3495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suppressAutoHyphens/>
              <w:spacing w:after="0"/>
              <w:jc w:val="center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1</w:t>
            </w:r>
          </w:p>
          <w:p w:rsidR="00000000" w:rsidRDefault="006E5850">
            <w:pPr>
              <w:suppressAutoHyphens/>
              <w:spacing w:after="0"/>
              <w:jc w:val="center"/>
              <w:rPr>
                <w:spacing w:val="-2"/>
                <w:lang w:val="en-GB"/>
              </w:rPr>
            </w:pPr>
          </w:p>
          <w:p w:rsidR="00000000" w:rsidRDefault="006E5850">
            <w:pPr>
              <w:suppressAutoHyphens/>
              <w:spacing w:after="0"/>
              <w:jc w:val="center"/>
              <w:rPr>
                <w:spacing w:val="-2"/>
                <w:lang w:val="en-GB"/>
              </w:rPr>
            </w:pPr>
          </w:p>
          <w:p w:rsidR="00000000" w:rsidRDefault="006E5850">
            <w:pPr>
              <w:suppressAutoHyphens/>
              <w:spacing w:after="0"/>
              <w:jc w:val="center"/>
              <w:rPr>
                <w:spacing w:val="-2"/>
                <w:lang w:val="en-GB"/>
              </w:rPr>
            </w:pPr>
          </w:p>
          <w:p w:rsidR="00000000" w:rsidRDefault="006E5850">
            <w:pPr>
              <w:suppressAutoHyphens/>
              <w:spacing w:after="0"/>
              <w:jc w:val="center"/>
              <w:rPr>
                <w:spacing w:val="-2"/>
                <w:lang w:val="en-GB"/>
              </w:rPr>
            </w:pPr>
          </w:p>
          <w:p w:rsidR="00000000" w:rsidRDefault="006E5850">
            <w:pPr>
              <w:suppressAutoHyphens/>
              <w:spacing w:after="0"/>
              <w:jc w:val="center"/>
              <w:rPr>
                <w:spacing w:val="-2"/>
                <w:lang w:val="en-GB"/>
              </w:rPr>
            </w:pP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b/>
                <w:bCs/>
                <w:spacing w:val="-2"/>
              </w:rPr>
              <w:t>Introduction</w:t>
            </w:r>
            <w:r>
              <w:rPr>
                <w:spacing w:val="-2"/>
              </w:rPr>
              <w:t xml:space="preserve"> (par François Renard) 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Voir les planches pré</w:t>
            </w:r>
            <w:r>
              <w:rPr>
                <w:spacing w:val="-2"/>
              </w:rPr>
              <w:t>parées et montrées par François Renard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Revue de l’agenda du jour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Le Groupe X-Achats comprend 117 membres (dont 6 non-X) dont environ vingt cinq sont présents aujourd’hui.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Feedback de la dernière réunion sur le thème ‘Make or Buy’: très bons résultats d’ens</w:t>
            </w:r>
            <w:r>
              <w:rPr>
                <w:spacing w:val="-2"/>
              </w:rPr>
              <w:t>emble.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La prochaine réunion du groupe X-Achats sera organisée en janvier 2013 à la Maison des X et son thème sera ‘Leviers de Productivité’ et celle d’après sera sur ‘Small Business Act à l’</w:t>
            </w:r>
            <w:proofErr w:type="spellStart"/>
            <w:r>
              <w:rPr>
                <w:spacing w:val="-2"/>
              </w:rPr>
              <w:t>européene</w:t>
            </w:r>
            <w:proofErr w:type="spellEnd"/>
            <w:r>
              <w:rPr>
                <w:spacing w:val="-2"/>
              </w:rPr>
              <w:t xml:space="preserve">’.  Les thèmes des autres réunions de 2013 sont en cours </w:t>
            </w:r>
            <w:r>
              <w:rPr>
                <w:spacing w:val="-2"/>
              </w:rPr>
              <w:t>de définition.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Relation avec ACA-HEC : 3 membres de X-Achats sont dans le Comité de lecture pour le prix ACA-Bruel et une vingtaine d’invitations sont disponibles pour le prochain Gala. 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Tour de table des participants du jour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  <w:r>
              <w:rPr>
                <w:spacing w:val="-2"/>
              </w:rPr>
              <w:t>1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C84034">
            <w:pPr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object w:dxaOrig="155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8" o:title=""/>
                </v:shape>
                <o:OLEObject Type="Embed" ProgID="AcroExch.Document.7" ShapeID="_x0000_i1025" DrawAspect="Icon" ObjectID="_1412008669" r:id="rId9"/>
              </w:object>
            </w:r>
            <w:r>
              <w:rPr>
                <w:spacing w:val="-2"/>
              </w:rPr>
              <w:object w:dxaOrig="1551" w:dyaOrig="991">
                <v:shape id="_x0000_i1026" type="#_x0000_t75" style="width:77.25pt;height:49.5pt" o:ole="">
                  <v:imagedata r:id="rId10" o:title=""/>
                </v:shape>
                <o:OLEObject Type="Embed" ProgID="AcroExch.Document.7" ShapeID="_x0000_i1026" DrawAspect="Icon" ObjectID="_1412008670" r:id="rId11"/>
              </w:object>
            </w: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tous les membres</w:t>
            </w: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17/03</w:t>
            </w: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suppressAutoHyphens/>
              <w:spacing w:after="0"/>
              <w:rPr>
                <w:spacing w:val="-2"/>
              </w:rPr>
            </w:pPr>
          </w:p>
        </w:tc>
      </w:tr>
      <w:tr w:rsidR="00000000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gridBefore w:val="1"/>
          <w:wBefore w:w="6" w:type="dxa"/>
          <w:cantSplit/>
          <w:trHeight w:hRule="exact" w:val="4406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pStyle w:val="Xentete"/>
              <w:suppressAutoHyphens/>
              <w:spacing w:before="0"/>
              <w:rPr>
                <w:spacing w:val="-2"/>
                <w:lang w:val="en-GB"/>
              </w:rPr>
            </w:pPr>
            <w:r>
              <w:rPr>
                <w:spacing w:val="-2"/>
                <w:lang w:val="en-GB"/>
              </w:rPr>
              <w:t>2</w:t>
            </w: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b/>
                <w:bCs/>
                <w:spacing w:val="-2"/>
              </w:rPr>
              <w:t xml:space="preserve">Les achats collaboratifs à l’horizon 2020: </w:t>
            </w:r>
            <w:r>
              <w:rPr>
                <w:spacing w:val="-2"/>
              </w:rPr>
              <w:t>voir les planches préparées et montrées par Hugues Poissonnier de l’EM Grenoble.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Quelques infos supplémentaires ou redondantes par rapport aux pl</w:t>
            </w:r>
            <w:r>
              <w:rPr>
                <w:spacing w:val="-2"/>
              </w:rPr>
              <w:t>anches présentées: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La </w:t>
            </w:r>
            <w:proofErr w:type="spellStart"/>
            <w:r>
              <w:rPr>
                <w:spacing w:val="-2"/>
              </w:rPr>
              <w:t>presentation</w:t>
            </w:r>
            <w:proofErr w:type="spellEnd"/>
            <w:r>
              <w:rPr>
                <w:spacing w:val="-2"/>
              </w:rPr>
              <w:t xml:space="preserve"> s’orientait autour des </w:t>
            </w:r>
            <w:proofErr w:type="spellStart"/>
            <w:r>
              <w:rPr>
                <w:spacing w:val="-2"/>
              </w:rPr>
              <w:t>benefices</w:t>
            </w:r>
            <w:proofErr w:type="spellEnd"/>
            <w:r>
              <w:rPr>
                <w:spacing w:val="-2"/>
              </w:rPr>
              <w:t xml:space="preserve"> associés à la collaboration, du rôle de l’acheteur en interne et des freins au changement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L’important c’est le </w:t>
            </w:r>
            <w:proofErr w:type="spellStart"/>
            <w:r>
              <w:rPr>
                <w:spacing w:val="-2"/>
              </w:rPr>
              <w:t>differential</w:t>
            </w:r>
            <w:proofErr w:type="spellEnd"/>
            <w:r>
              <w:rPr>
                <w:spacing w:val="-2"/>
              </w:rPr>
              <w:t xml:space="preserve"> entre la valeur apportée et le coût 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La collaboration avec les f</w:t>
            </w:r>
            <w:r>
              <w:rPr>
                <w:spacing w:val="-2"/>
              </w:rPr>
              <w:t>ournisseurs est un investissement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Le rôle de l’acheteur devient de plus en plus stratège et il recommande de plus en plus … alors qu’il décide de moins en moins !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Aujourd’hui peu de Directeurs Achats siègent au CODIR de l’entreprise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Attention à ne pas avoi</w:t>
            </w:r>
            <w:r>
              <w:rPr>
                <w:spacing w:val="-2"/>
              </w:rPr>
              <w:t>r raison trop tôt : si l’organisation n’est pas prête, l’acheteur trop ‘</w:t>
            </w:r>
            <w:proofErr w:type="spellStart"/>
            <w:r>
              <w:rPr>
                <w:spacing w:val="-2"/>
              </w:rPr>
              <w:t>intrapreneur</w:t>
            </w:r>
            <w:proofErr w:type="spellEnd"/>
            <w:r>
              <w:rPr>
                <w:spacing w:val="-2"/>
              </w:rPr>
              <w:t>’ sera rejeté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ind w:left="390"/>
              <w:rPr>
                <w:spacing w:val="-2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C84034">
            <w:pPr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object w:dxaOrig="1551" w:dyaOrig="991">
                <v:shape id="_x0000_i1027" type="#_x0000_t75" style="width:77.25pt;height:49.5pt" o:ole="">
                  <v:imagedata r:id="rId12" o:title=""/>
                </v:shape>
                <o:OLEObject Type="Embed" ProgID="AcroExch.Document.7" ShapeID="_x0000_i1027" DrawAspect="Icon" ObjectID="_1412008671" r:id="rId13"/>
              </w:object>
            </w: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</w:tr>
      <w:tr w:rsidR="00000000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gridBefore w:val="1"/>
          <w:wBefore w:w="6" w:type="dxa"/>
          <w:cantSplit/>
          <w:trHeight w:hRule="exact" w:val="5663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suppressAutoHyphens/>
              <w:spacing w:after="0"/>
              <w:jc w:val="center"/>
              <w:rPr>
                <w:spacing w:val="-2"/>
              </w:rPr>
            </w:pPr>
            <w:r>
              <w:rPr>
                <w:spacing w:val="-2"/>
              </w:rPr>
              <w:t xml:space="preserve"> 3</w:t>
            </w: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b/>
                <w:bCs/>
                <w:spacing w:val="-2"/>
              </w:rPr>
              <w:t>La fonction Achats: vers un rôle plus stratégique et moins ‘support’. Les priorités à l’horizon 2020</w:t>
            </w:r>
            <w:r>
              <w:rPr>
                <w:spacing w:val="-2"/>
              </w:rPr>
              <w:t>: voir les planches préparées et montrées par A</w:t>
            </w:r>
            <w:r>
              <w:rPr>
                <w:spacing w:val="-2"/>
              </w:rPr>
              <w:t xml:space="preserve">lain Page Lecuyer de APL Achats Conseil. 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Quelques infos supplémentaires ou redondantes par rapport aux planches présentées: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Ce travail est issu d’un </w:t>
            </w:r>
            <w:proofErr w:type="spellStart"/>
            <w:r>
              <w:rPr>
                <w:spacing w:val="-2"/>
              </w:rPr>
              <w:t>Think</w:t>
            </w:r>
            <w:proofErr w:type="spellEnd"/>
            <w:r>
              <w:rPr>
                <w:spacing w:val="-2"/>
              </w:rPr>
              <w:t xml:space="preserve"> Tank incluant une vingtaine de responsables Achats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Les Achats sont un des vecteurs de la transforma</w:t>
            </w:r>
            <w:r>
              <w:rPr>
                <w:spacing w:val="-2"/>
              </w:rPr>
              <w:t>tion de l’Entreprise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Quoi qu’il arrive, l’acheteur garde un rôle de ‘Cost Killer’ mais ses autres rôles vont évoluer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Changement de </w:t>
            </w:r>
            <w:proofErr w:type="spellStart"/>
            <w:r>
              <w:rPr>
                <w:spacing w:val="-2"/>
              </w:rPr>
              <w:t>paradygme</w:t>
            </w:r>
            <w:proofErr w:type="spellEnd"/>
            <w:r>
              <w:rPr>
                <w:spacing w:val="-2"/>
              </w:rPr>
              <w:t xml:space="preserve"> : les </w:t>
            </w:r>
            <w:proofErr w:type="spellStart"/>
            <w:r>
              <w:rPr>
                <w:spacing w:val="-2"/>
              </w:rPr>
              <w:t>aAchats</w:t>
            </w:r>
            <w:proofErr w:type="spellEnd"/>
            <w:r>
              <w:rPr>
                <w:spacing w:val="-2"/>
              </w:rPr>
              <w:t xml:space="preserve"> peuvent changer le modèle de business de l’Entreprise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L’acheteur doit ‘se vendre’ en interne mais cel</w:t>
            </w:r>
            <w:r>
              <w:rPr>
                <w:spacing w:val="-2"/>
              </w:rPr>
              <w:t>a nécessite parfois des compétences nouvelles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En interne, la nécessité d’avoir des objectifs communs à plusieurs fonctions (dont les Achats) peut permettre de favoriser la collaboration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Avec les fournisseurs, il faut aussi arriver à faire converger les obj</w:t>
            </w:r>
            <w:r>
              <w:rPr>
                <w:spacing w:val="-2"/>
              </w:rPr>
              <w:t>ectifs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Faire passer les managers à haut potentiel par la fonction Achats 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C84034">
            <w:pPr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object w:dxaOrig="1551" w:dyaOrig="991">
                <v:shape id="_x0000_i1028" type="#_x0000_t75" style="width:77.25pt;height:49.5pt" o:ole="">
                  <v:imagedata r:id="rId14" o:title=""/>
                </v:shape>
                <o:OLEObject Type="Embed" ProgID="AcroExch.Document.7" ShapeID="_x0000_i1028" DrawAspect="Icon" ObjectID="_1412008672" r:id="rId15"/>
              </w:object>
            </w: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</w:tr>
      <w:tr w:rsidR="00000000" w:rsidTr="00713C21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gridBefore w:val="1"/>
          <w:wBefore w:w="6" w:type="dxa"/>
          <w:cantSplit/>
          <w:trHeight w:hRule="exact" w:val="151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suppressAutoHyphens/>
              <w:spacing w:after="0"/>
              <w:jc w:val="center"/>
              <w:rPr>
                <w:spacing w:val="-2"/>
              </w:rPr>
            </w:pPr>
            <w:r>
              <w:rPr>
                <w:spacing w:val="-2"/>
              </w:rPr>
              <w:lastRenderedPageBreak/>
              <w:t>4</w:t>
            </w: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713C21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b/>
                <w:bCs/>
                <w:spacing w:val="-2"/>
              </w:rPr>
              <w:t xml:space="preserve">Débat : </w:t>
            </w:r>
            <w:r>
              <w:rPr>
                <w:spacing w:val="-2"/>
              </w:rPr>
              <w:t xml:space="preserve">au cours du débat, chacun </w:t>
            </w:r>
            <w:r w:rsidR="00713C21">
              <w:rPr>
                <w:spacing w:val="-2"/>
              </w:rPr>
              <w:t xml:space="preserve">a pu lister les axes de progrès, les interrogations </w:t>
            </w:r>
            <w:r>
              <w:rPr>
                <w:spacing w:val="-2"/>
              </w:rPr>
              <w:t>et les freins potentiels.</w:t>
            </w:r>
            <w:r w:rsidR="00C84034">
              <w:rPr>
                <w:spacing w:val="-2"/>
              </w:rPr>
              <w:t xml:space="preserve"> </w:t>
            </w:r>
            <w:r w:rsidR="00713C21">
              <w:rPr>
                <w:spacing w:val="-2"/>
              </w:rPr>
              <w:t>Les éléments sont indiqués dans la suite du document</w:t>
            </w:r>
          </w:p>
          <w:p w:rsidR="00713C21" w:rsidRDefault="00713C21" w:rsidP="00713C21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b/>
                <w:bCs/>
                <w:spacing w:val="-2"/>
              </w:rPr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suppressAutoHyphens/>
              <w:spacing w:after="0"/>
              <w:rPr>
                <w:spacing w:val="-2"/>
              </w:rPr>
            </w:pP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</w:tr>
      <w:tr w:rsidR="00000000">
        <w:tblPrEx>
          <w:tblCellMar>
            <w:top w:w="0" w:type="dxa"/>
            <w:left w:w="119" w:type="dxa"/>
            <w:bottom w:w="0" w:type="dxa"/>
            <w:right w:w="119" w:type="dxa"/>
          </w:tblCellMar>
        </w:tblPrEx>
        <w:trPr>
          <w:gridBefore w:val="1"/>
          <w:wBefore w:w="6" w:type="dxa"/>
          <w:cantSplit/>
          <w:trHeight w:hRule="exact" w:val="3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suppressAutoHyphens/>
              <w:spacing w:after="0"/>
              <w:jc w:val="center"/>
              <w:rPr>
                <w:spacing w:val="-2"/>
              </w:rPr>
            </w:pPr>
            <w:r>
              <w:rPr>
                <w:spacing w:val="-2"/>
              </w:rPr>
              <w:t>4</w:t>
            </w:r>
          </w:p>
        </w:tc>
        <w:tc>
          <w:tcPr>
            <w:tcW w:w="6124" w:type="dxa"/>
            <w:gridSpan w:val="6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bCs/>
                <w:spacing w:val="-2"/>
              </w:rPr>
            </w:pPr>
            <w:r>
              <w:rPr>
                <w:b/>
                <w:spacing w:val="-2"/>
              </w:rPr>
              <w:t xml:space="preserve">RH en LCC </w:t>
            </w:r>
            <w:r>
              <w:rPr>
                <w:bCs/>
                <w:spacing w:val="-2"/>
              </w:rPr>
              <w:t>(par Alain Butler)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Voir les planches préparées et montrées par Alain Butler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Quelques infos supplémentaires ou re</w:t>
            </w:r>
            <w:r>
              <w:rPr>
                <w:spacing w:val="-2"/>
              </w:rPr>
              <w:t>dondantes par rapport aux planches présentées: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La présentation a été malheureusement assez courte compte tenu du manque de temps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Concernant l’Ethique, il y a des cultures basées sur la relation et d’autres plus normatives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Pour identifier éventuellement un </w:t>
            </w:r>
            <w:r>
              <w:rPr>
                <w:spacing w:val="-2"/>
              </w:rPr>
              <w:t xml:space="preserve">cas délicat, il faut parfois by-passer l’acheteur et réunir directement les fournisseurs 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Attention aux sociétés ‘écrans’ ou </w:t>
            </w:r>
            <w:proofErr w:type="gramStart"/>
            <w:r>
              <w:rPr>
                <w:spacing w:val="-2"/>
              </w:rPr>
              <w:t>au</w:t>
            </w:r>
            <w:proofErr w:type="gramEnd"/>
            <w:r>
              <w:rPr>
                <w:spacing w:val="-2"/>
              </w:rPr>
              <w:t xml:space="preserve"> société de ‘trading’  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Concernant le Turnover, il faut être vigilant car dans les pays ‘Low Cost’ les besoins du haut de la pyra</w:t>
            </w:r>
            <w:r>
              <w:rPr>
                <w:spacing w:val="-2"/>
              </w:rPr>
              <w:t>mide de Maslow sont de plus en plus fréquents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>Les relations individuelles sont si fortes dans certains pays que parfois il y a beaucoup de loyauté des collaborateurs vis à vis de leur supérieur hiérarchique et peu de Turnover même en cas d’offre beaucoup p</w:t>
            </w:r>
            <w:r>
              <w:rPr>
                <w:spacing w:val="-2"/>
              </w:rPr>
              <w:t>lus rémunératrice ailleurs</w:t>
            </w:r>
          </w:p>
          <w:p w:rsidR="00000000" w:rsidRDefault="006E5850">
            <w:pPr>
              <w:pStyle w:val="Notedebasdepage"/>
              <w:numPr>
                <w:ilvl w:val="0"/>
                <w:numId w:val="3"/>
              </w:num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  <w:r>
              <w:rPr>
                <w:spacing w:val="-2"/>
              </w:rPr>
              <w:t xml:space="preserve">La dernière planche compare 2 modèles d’approche : l’un basé sur une culture ‘Occidentale’ et l’autre sur une culture ‘Asiatique’ </w:t>
            </w:r>
          </w:p>
          <w:p w:rsidR="00000000" w:rsidRDefault="006E5850">
            <w:pPr>
              <w:pStyle w:val="Notedebasdepage"/>
              <w:tabs>
                <w:tab w:val="left" w:pos="-720"/>
              </w:tabs>
              <w:suppressAutoHyphens/>
              <w:spacing w:after="0"/>
            </w:pPr>
          </w:p>
        </w:tc>
        <w:tc>
          <w:tcPr>
            <w:tcW w:w="1134" w:type="dxa"/>
            <w:gridSpan w:val="3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after="0"/>
              <w:jc w:val="center"/>
              <w:rPr>
                <w:spacing w:val="-2"/>
              </w:rPr>
            </w:pP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  <w:tc>
          <w:tcPr>
            <w:tcW w:w="827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000000" w:rsidRDefault="006E5850">
            <w:pPr>
              <w:tabs>
                <w:tab w:val="left" w:pos="-720"/>
              </w:tabs>
              <w:suppressAutoHyphens/>
              <w:spacing w:after="0"/>
              <w:rPr>
                <w:spacing w:val="-2"/>
              </w:rPr>
            </w:pPr>
          </w:p>
        </w:tc>
      </w:tr>
    </w:tbl>
    <w:p w:rsidR="00000000" w:rsidRDefault="006E5850">
      <w:pPr>
        <w:tabs>
          <w:tab w:val="left" w:pos="-720"/>
        </w:tabs>
        <w:suppressAutoHyphens/>
        <w:spacing w:after="0"/>
        <w:ind w:right="6"/>
        <w:jc w:val="both"/>
      </w:pPr>
    </w:p>
    <w:p w:rsidR="00713C21" w:rsidRDefault="00713C21">
      <w:pPr>
        <w:tabs>
          <w:tab w:val="left" w:pos="-720"/>
        </w:tabs>
        <w:suppressAutoHyphens/>
        <w:spacing w:after="0"/>
        <w:ind w:right="6"/>
        <w:jc w:val="both"/>
      </w:pPr>
      <w:r>
        <w:t>Afin d’initier le débat les participants ont été invités à mettre sur des post-it des points qui leu</w:t>
      </w:r>
      <w:r w:rsidR="00A06CAC">
        <w:t>r semble importants sur leur vision 2020 des Achats</w:t>
      </w:r>
      <w:r>
        <w:t xml:space="preserve">. Voici un slide </w:t>
      </w:r>
      <w:r w:rsidR="00A06CAC">
        <w:t xml:space="preserve">qui a été présenté </w:t>
      </w:r>
      <w:r>
        <w:t>pour guider cette réflexion</w:t>
      </w:r>
    </w:p>
    <w:p w:rsidR="00713C21" w:rsidRDefault="00713C21">
      <w:pPr>
        <w:tabs>
          <w:tab w:val="left" w:pos="-720"/>
        </w:tabs>
        <w:suppressAutoHyphens/>
        <w:spacing w:after="0"/>
        <w:ind w:right="6"/>
        <w:jc w:val="both"/>
      </w:pPr>
    </w:p>
    <w:p w:rsidR="00713C21" w:rsidRDefault="00713C21" w:rsidP="00713C21">
      <w:r>
        <w:object w:dxaOrig="10801" w:dyaOrig="6750">
          <v:shape id="_x0000_i1029" type="#_x0000_t75" style="width:481.5pt;height:300.75pt" o:ole="">
            <v:imagedata r:id="rId16" o:title=""/>
          </v:shape>
          <o:OLEObject Type="Embed" ProgID="AcroExch.Document.7" ShapeID="_x0000_i1029" DrawAspect="Content" ObjectID="_1412008673" r:id="rId17"/>
        </w:object>
      </w:r>
    </w:p>
    <w:p w:rsidR="00713C21" w:rsidRDefault="00713C21">
      <w:pPr>
        <w:tabs>
          <w:tab w:val="left" w:pos="-720"/>
        </w:tabs>
        <w:suppressAutoHyphens/>
        <w:spacing w:after="0"/>
        <w:ind w:right="6"/>
        <w:jc w:val="both"/>
      </w:pPr>
    </w:p>
    <w:p w:rsidR="00713C21" w:rsidRDefault="00713C21">
      <w:pPr>
        <w:tabs>
          <w:tab w:val="left" w:pos="-720"/>
        </w:tabs>
        <w:suppressAutoHyphens/>
        <w:spacing w:after="0"/>
        <w:ind w:right="6"/>
        <w:jc w:val="both"/>
      </w:pPr>
    </w:p>
    <w:p w:rsidR="00713C21" w:rsidRDefault="00713C21">
      <w:pPr>
        <w:tabs>
          <w:tab w:val="left" w:pos="-720"/>
        </w:tabs>
        <w:suppressAutoHyphens/>
        <w:spacing w:after="0"/>
        <w:ind w:right="6"/>
        <w:jc w:val="both"/>
      </w:pPr>
    </w:p>
    <w:p w:rsidR="00713C21" w:rsidRPr="00713C21" w:rsidRDefault="00713C21">
      <w:pPr>
        <w:tabs>
          <w:tab w:val="left" w:pos="-720"/>
        </w:tabs>
        <w:suppressAutoHyphens/>
        <w:spacing w:after="0"/>
        <w:ind w:right="6"/>
        <w:jc w:val="both"/>
        <w:rPr>
          <w:b/>
          <w:sz w:val="22"/>
        </w:rPr>
      </w:pPr>
      <w:r w:rsidRPr="00713C21">
        <w:rPr>
          <w:b/>
          <w:sz w:val="22"/>
        </w:rPr>
        <w:t>Sont indiqués ci-dessous les résulta</w:t>
      </w:r>
      <w:r>
        <w:rPr>
          <w:b/>
          <w:sz w:val="22"/>
        </w:rPr>
        <w:t>ts bruts et exhaustifs de tous l</w:t>
      </w:r>
      <w:r w:rsidRPr="00713C21">
        <w:rPr>
          <w:b/>
          <w:sz w:val="22"/>
        </w:rPr>
        <w:t>es post-it</w:t>
      </w:r>
      <w:r>
        <w:rPr>
          <w:b/>
          <w:sz w:val="22"/>
        </w:rPr>
        <w:t xml:space="preserve"> des participants</w:t>
      </w:r>
      <w:r w:rsidRPr="00713C21">
        <w:rPr>
          <w:b/>
          <w:sz w:val="22"/>
        </w:rPr>
        <w:t>, sans aucune censure ni priorisation :</w:t>
      </w:r>
    </w:p>
    <w:p w:rsidR="00713C21" w:rsidRDefault="00713C21">
      <w:pPr>
        <w:tabs>
          <w:tab w:val="left" w:pos="-720"/>
        </w:tabs>
        <w:suppressAutoHyphens/>
        <w:spacing w:after="0"/>
        <w:ind w:right="6"/>
        <w:jc w:val="both"/>
      </w:pPr>
    </w:p>
    <w:p w:rsidR="00713C21" w:rsidRPr="00713C21" w:rsidRDefault="00713C21" w:rsidP="00713C21">
      <w:pPr>
        <w:numPr>
          <w:ilvl w:val="0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Stratégie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De la réduction de couts à la création de valeur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Gérer ses juristes pour que l'entreprise s'autorise une prise de risque raisonnée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Contrainte: manque de reconnaissance de la valeur ajoutée de la bonne relation client-fournisseur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 xml:space="preserve">Quelles catégories de produits garder? Faut-il </w:t>
      </w:r>
      <w:proofErr w:type="spellStart"/>
      <w:r w:rsidRPr="00713C21">
        <w:rPr>
          <w:rFonts w:ascii="Calibri" w:hAnsi="Calibri" w:cs="Calibri"/>
          <w:sz w:val="22"/>
          <w:szCs w:val="22"/>
        </w:rPr>
        <w:t>outsourcer</w:t>
      </w:r>
      <w:proofErr w:type="spellEnd"/>
      <w:r w:rsidRPr="00713C21">
        <w:rPr>
          <w:rFonts w:ascii="Calibri" w:hAnsi="Calibri" w:cs="Calibri"/>
          <w:sz w:val="22"/>
          <w:szCs w:val="22"/>
        </w:rPr>
        <w:t xml:space="preserve"> certains achats s'ils sont peu créateur de valeur?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proofErr w:type="gramStart"/>
      <w:r w:rsidRPr="00713C21">
        <w:rPr>
          <w:rFonts w:ascii="Calibri" w:hAnsi="Calibri" w:cs="Calibri"/>
          <w:sz w:val="22"/>
          <w:szCs w:val="22"/>
        </w:rPr>
        <w:t>Quels impact</w:t>
      </w:r>
      <w:proofErr w:type="gramEnd"/>
      <w:r w:rsidRPr="00713C21">
        <w:rPr>
          <w:rFonts w:ascii="Calibri" w:hAnsi="Calibri" w:cs="Calibri"/>
          <w:sz w:val="22"/>
          <w:szCs w:val="22"/>
        </w:rPr>
        <w:t xml:space="preserve"> des grandes évolutions de Monde sur les Achats:</w:t>
      </w:r>
    </w:p>
    <w:p w:rsidR="00713C21" w:rsidRPr="00713C21" w:rsidRDefault="00713C21" w:rsidP="00713C21">
      <w:pPr>
        <w:numPr>
          <w:ilvl w:val="2"/>
          <w:numId w:val="10"/>
        </w:numPr>
        <w:spacing w:after="0"/>
        <w:textAlignment w:val="center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 xml:space="preserve">Crise en </w:t>
      </w:r>
      <w:proofErr w:type="spellStart"/>
      <w:r w:rsidRPr="00713C21">
        <w:rPr>
          <w:rFonts w:ascii="Calibri" w:hAnsi="Calibri" w:cs="Calibri"/>
          <w:sz w:val="22"/>
          <w:szCs w:val="22"/>
        </w:rPr>
        <w:t>europe</w:t>
      </w:r>
      <w:proofErr w:type="spellEnd"/>
    </w:p>
    <w:p w:rsidR="00713C21" w:rsidRPr="00713C21" w:rsidRDefault="00713C21" w:rsidP="00713C21">
      <w:pPr>
        <w:numPr>
          <w:ilvl w:val="2"/>
          <w:numId w:val="10"/>
        </w:numPr>
        <w:spacing w:after="0"/>
        <w:textAlignment w:val="center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Hausse des couts de l'énergie et impact mondialisation</w:t>
      </w:r>
    </w:p>
    <w:p w:rsidR="00713C21" w:rsidRPr="00713C21" w:rsidRDefault="00713C21" w:rsidP="00713C21">
      <w:pPr>
        <w:numPr>
          <w:ilvl w:val="2"/>
          <w:numId w:val="10"/>
        </w:numPr>
        <w:spacing w:after="0"/>
        <w:textAlignment w:val="center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Développement des NTIC et évolution des modèles business</w:t>
      </w:r>
    </w:p>
    <w:p w:rsidR="00713C21" w:rsidRPr="00713C21" w:rsidRDefault="00713C21" w:rsidP="00713C21">
      <w:pPr>
        <w:numPr>
          <w:ilvl w:val="2"/>
          <w:numId w:val="10"/>
        </w:numPr>
        <w:spacing w:after="0"/>
        <w:textAlignment w:val="center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Financement des entreprises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De la capture de la propriété intellectuelle des fournisseurs à des accords de propriété intellectuelle équilibrés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Limitation des outils collaboratifs dans une entreprise soucieuse de protéger sa propriété intellectuelle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Comment faire coexister la coopération et le moteur que représente la pression concurrentielle?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Concurrence et compétitivité pérenne vs Entreprise étendue et partenariats long terme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Le tryptique de l'innovation : Marketing - R&amp;D - Achats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lastRenderedPageBreak/>
        <w:t>Veille fournisseur / intelligence économique  et technologique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Mettre les Achats au cœur de la stratégie de développement de l'entreprise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Respect + reconnaissance</w:t>
      </w:r>
    </w:p>
    <w:p w:rsidR="00713C21" w:rsidRPr="00713C21" w:rsidRDefault="00713C21" w:rsidP="00713C21">
      <w:pPr>
        <w:numPr>
          <w:ilvl w:val="2"/>
          <w:numId w:val="10"/>
        </w:numPr>
        <w:spacing w:after="0"/>
        <w:textAlignment w:val="center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En interne</w:t>
      </w:r>
    </w:p>
    <w:p w:rsidR="00713C21" w:rsidRPr="00713C21" w:rsidRDefault="00713C21" w:rsidP="00713C21">
      <w:pPr>
        <w:numPr>
          <w:ilvl w:val="2"/>
          <w:numId w:val="10"/>
        </w:numPr>
        <w:spacing w:after="0"/>
        <w:textAlignment w:val="center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En externe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Trouver de bons indicateurs de pilotage au-delà de la réduction des coûts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Vers un rôle plus stratégique de la fonction Achats. Probablement une évolution "moins décideur", "plus recommandeur"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Optimisation de la performance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Achats : Vecteur de transformation de l'entreprise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Le long terme se construira de plus en plus sur la réussite du court terme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Augmentation de l'outsourcing</w:t>
      </w:r>
    </w:p>
    <w:p w:rsidR="00713C21" w:rsidRPr="00713C21" w:rsidRDefault="00713C21" w:rsidP="00713C21">
      <w:pPr>
        <w:spacing w:after="0"/>
        <w:ind w:left="54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 </w:t>
      </w:r>
    </w:p>
    <w:p w:rsidR="00713C21" w:rsidRPr="00713C21" w:rsidRDefault="00713C21" w:rsidP="00713C21">
      <w:pPr>
        <w:numPr>
          <w:ilvl w:val="0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Organisation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Résoudre les freins à la collaboration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Achat innovation séparé de l'achat appro, mais conjoint à l'innovation (R&amp;D et Marketing)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Achats = 60% du CA. Directeur Achats pas au CODIR--&gt; Quelle couverture achat par les Achats. Quel réel pouvoir du Directeur Achats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En phase amont, comment convaincre les bureaux d'étude de considérer l'innovation des fournisseurs comme une alternative?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Rattachement hiérarchique / Positionnement DG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Intervention de l'acheteur dans l'établissement du budget/ évolution de son rôle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Meilleure collaboration en interne, communication plus efficace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 xml:space="preserve">De professionnel de la négo à chef de projet à fort </w:t>
      </w:r>
      <w:proofErr w:type="spellStart"/>
      <w:r w:rsidRPr="00713C21">
        <w:rPr>
          <w:rFonts w:ascii="Calibri" w:hAnsi="Calibri" w:cs="Calibri"/>
          <w:sz w:val="22"/>
          <w:szCs w:val="22"/>
        </w:rPr>
        <w:t>pontentiel</w:t>
      </w:r>
      <w:proofErr w:type="spellEnd"/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proofErr w:type="spellStart"/>
      <w:r w:rsidRPr="00713C21">
        <w:rPr>
          <w:rFonts w:ascii="Calibri" w:hAnsi="Calibri" w:cs="Calibri"/>
          <w:sz w:val="22"/>
          <w:szCs w:val="22"/>
        </w:rPr>
        <w:t>Role</w:t>
      </w:r>
      <w:proofErr w:type="spellEnd"/>
      <w:r w:rsidRPr="00713C21">
        <w:rPr>
          <w:rFonts w:ascii="Calibri" w:hAnsi="Calibri" w:cs="Calibri"/>
          <w:sz w:val="22"/>
          <w:szCs w:val="22"/>
        </w:rPr>
        <w:t xml:space="preserve"> d'interface entre l'entreprise et </w:t>
      </w:r>
      <w:proofErr w:type="gramStart"/>
      <w:r w:rsidRPr="00713C21">
        <w:rPr>
          <w:rFonts w:ascii="Calibri" w:hAnsi="Calibri" w:cs="Calibri"/>
          <w:sz w:val="22"/>
          <w:szCs w:val="22"/>
        </w:rPr>
        <w:t>le tissu fournisseurs</w:t>
      </w:r>
      <w:proofErr w:type="gramEnd"/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Optimiser le ratio: cout (G&amp;A) vs performance et valeur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Les délais se réduiront</w:t>
      </w:r>
    </w:p>
    <w:p w:rsidR="00713C21" w:rsidRPr="00713C21" w:rsidRDefault="00713C21" w:rsidP="00713C21">
      <w:p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 </w:t>
      </w:r>
    </w:p>
    <w:p w:rsidR="00713C21" w:rsidRPr="00713C21" w:rsidRDefault="00713C21" w:rsidP="00713C21">
      <w:pPr>
        <w:numPr>
          <w:ilvl w:val="0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Ressources Humaines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Effectifs: -50%, mais des "Top Guns"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Faire passer les managers à haut potentiel par la fonction Achats pendant 3 à 5 ans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Faire des Achats un secteur valorisant pour les cadres à potentiel et gérer leur mobilité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Comment attirer plus de bons profils vers les formations et la fonction Achats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Ouverture sur les métiers de l'entreprise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 xml:space="preserve">Acheteur business </w:t>
      </w:r>
      <w:proofErr w:type="spellStart"/>
      <w:r w:rsidRPr="00713C21">
        <w:rPr>
          <w:rFonts w:ascii="Calibri" w:hAnsi="Calibri" w:cs="Calibri"/>
          <w:sz w:val="22"/>
          <w:szCs w:val="22"/>
        </w:rPr>
        <w:t>partner</w:t>
      </w:r>
      <w:proofErr w:type="spellEnd"/>
    </w:p>
    <w:p w:rsidR="00713C21" w:rsidRPr="00713C21" w:rsidRDefault="00713C21" w:rsidP="00713C21">
      <w:p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 </w:t>
      </w:r>
    </w:p>
    <w:p w:rsidR="00713C21" w:rsidRPr="00713C21" w:rsidRDefault="00713C21" w:rsidP="00713C21">
      <w:pPr>
        <w:numPr>
          <w:ilvl w:val="0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Systèmes d'information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Contraintes : cout et dépendance vs prestations SSII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De véritables outils collaboratifs / pouvoir faire un projet (presque) sans emails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Automatisation des taches, notamment administratives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Intégrer les fournisseurs au SI de l'entreprise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De la sélection des prestataires intellectuels sur dossier à la qualification des prestataires sur réseaux sociaux professionnels privatifs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Comment maitriser le masse d'information nécessaire à la fonction Achats (innovation, exigences métiers, …) et ses multiples sources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 xml:space="preserve">Outils collaboratifs sécurisés: de l'amont jusqu'au déploiement </w:t>
      </w:r>
    </w:p>
    <w:p w:rsidR="00713C21" w:rsidRPr="00713C21" w:rsidRDefault="00713C21" w:rsidP="00713C21">
      <w:pPr>
        <w:spacing w:after="0"/>
        <w:ind w:left="36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 </w:t>
      </w:r>
    </w:p>
    <w:p w:rsidR="00713C21" w:rsidRPr="00713C21" w:rsidRDefault="00713C21" w:rsidP="00713C21">
      <w:pPr>
        <w:numPr>
          <w:ilvl w:val="0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Pratiques Achats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Transparence vis-à-vis des fournisseurs et transparence des fournisseurs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Intérêt du développement de groupements d'Achats inter-entreprises pour un meilleur équilibre avec de grands fournisseurs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Evolution des catégories d'Achats en accord avec la stratégie de l'entreprise?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Reporting fiable et évolutif, plus fiable et simplifié. Comment y arriver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proofErr w:type="spellStart"/>
      <w:r w:rsidRPr="00713C21">
        <w:rPr>
          <w:rFonts w:ascii="Calibri" w:hAnsi="Calibri" w:cs="Calibri"/>
          <w:sz w:val="22"/>
          <w:szCs w:val="22"/>
        </w:rPr>
        <w:t>Facility</w:t>
      </w:r>
      <w:proofErr w:type="spellEnd"/>
      <w:r w:rsidRPr="00713C21">
        <w:rPr>
          <w:rFonts w:ascii="Calibri" w:hAnsi="Calibri" w:cs="Calibri"/>
          <w:sz w:val="22"/>
          <w:szCs w:val="22"/>
        </w:rPr>
        <w:t xml:space="preserve"> maintenance</w:t>
      </w:r>
    </w:p>
    <w:p w:rsidR="00713C21" w:rsidRPr="00713C21" w:rsidRDefault="00713C21" w:rsidP="00713C21">
      <w:pPr>
        <w:numPr>
          <w:ilvl w:val="1"/>
          <w:numId w:val="10"/>
        </w:numPr>
        <w:spacing w:after="0"/>
        <w:rPr>
          <w:rFonts w:ascii="Calibri" w:hAnsi="Calibri" w:cs="Calibri"/>
          <w:sz w:val="22"/>
          <w:szCs w:val="22"/>
        </w:rPr>
      </w:pPr>
      <w:r w:rsidRPr="00713C21">
        <w:rPr>
          <w:rFonts w:ascii="Calibri" w:hAnsi="Calibri" w:cs="Calibri"/>
          <w:sz w:val="22"/>
          <w:szCs w:val="22"/>
        </w:rPr>
        <w:t>Délocalisation des produits non stratégiques</w:t>
      </w:r>
    </w:p>
    <w:p w:rsidR="00A06CAC" w:rsidRDefault="00A06CAC">
      <w:pPr>
        <w:tabs>
          <w:tab w:val="left" w:pos="-720"/>
        </w:tabs>
        <w:suppressAutoHyphens/>
        <w:spacing w:after="0"/>
        <w:ind w:right="6"/>
        <w:jc w:val="both"/>
      </w:pPr>
      <w:bookmarkStart w:id="0" w:name="_GoBack"/>
      <w:bookmarkEnd w:id="0"/>
    </w:p>
    <w:sectPr w:rsidR="00A06CAC">
      <w:headerReference w:type="default" r:id="rId18"/>
      <w:footerReference w:type="default" r:id="rId19"/>
      <w:headerReference w:type="first" r:id="rId20"/>
      <w:pgSz w:w="11907" w:h="16840" w:code="9"/>
      <w:pgMar w:top="284" w:right="567" w:bottom="284" w:left="1134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850" w:rsidRDefault="006E5850">
      <w:pPr>
        <w:spacing w:after="0"/>
      </w:pPr>
      <w:r>
        <w:separator/>
      </w:r>
    </w:p>
  </w:endnote>
  <w:endnote w:type="continuationSeparator" w:id="0">
    <w:p w:rsidR="006E5850" w:rsidRDefault="006E585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E5850">
    <w:pPr>
      <w:tabs>
        <w:tab w:val="left" w:pos="-720"/>
      </w:tabs>
      <w:suppressAutoHyphens/>
      <w:ind w:right="5"/>
      <w:jc w:val="both"/>
      <w:rPr>
        <w:spacing w:val="-1"/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850" w:rsidRDefault="006E5850">
      <w:pPr>
        <w:spacing w:after="0"/>
      </w:pPr>
      <w:r>
        <w:separator/>
      </w:r>
    </w:p>
  </w:footnote>
  <w:footnote w:type="continuationSeparator" w:id="0">
    <w:p w:rsidR="006E5850" w:rsidRDefault="006E585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54" w:type="dxa"/>
      <w:tblInd w:w="113" w:type="dxa"/>
      <w:tblLayout w:type="fixed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573"/>
      <w:gridCol w:w="6237"/>
      <w:gridCol w:w="993"/>
      <w:gridCol w:w="1701"/>
      <w:gridCol w:w="850"/>
    </w:tblGrid>
    <w:tr w:rsidR="00000000">
      <w:tblPrEx>
        <w:tblCellMar>
          <w:top w:w="0" w:type="dxa"/>
          <w:bottom w:w="0" w:type="dxa"/>
        </w:tblCellMar>
      </w:tblPrEx>
      <w:tc>
        <w:tcPr>
          <w:tcW w:w="573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000000" w:rsidRDefault="006E5850">
          <w:pPr>
            <w:tabs>
              <w:tab w:val="left" w:pos="-720"/>
            </w:tabs>
            <w:suppressAutoHyphens/>
            <w:spacing w:before="60" w:after="40"/>
            <w:jc w:val="center"/>
            <w:rPr>
              <w:spacing w:val="-2"/>
            </w:rPr>
          </w:pPr>
          <w:r>
            <w:rPr>
              <w:spacing w:val="-2"/>
            </w:rPr>
            <w:t>N°</w:t>
          </w:r>
        </w:p>
      </w:tc>
      <w:tc>
        <w:tcPr>
          <w:tcW w:w="6237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000000" w:rsidRDefault="006E5850">
          <w:pPr>
            <w:pStyle w:val="Xentete"/>
            <w:tabs>
              <w:tab w:val="left" w:pos="-720"/>
            </w:tabs>
            <w:suppressAutoHyphens/>
            <w:spacing w:before="60" w:after="40"/>
            <w:rPr>
              <w:spacing w:val="-2"/>
              <w:sz w:val="18"/>
            </w:rPr>
          </w:pPr>
          <w:r>
            <w:rPr>
              <w:spacing w:val="-2"/>
            </w:rPr>
            <w:t>POINTS ABORDES ET/OU ACTIONS DECIDEES</w:t>
          </w:r>
        </w:p>
      </w:tc>
      <w:tc>
        <w:tcPr>
          <w:tcW w:w="993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000000" w:rsidRDefault="006E5850">
          <w:pPr>
            <w:tabs>
              <w:tab w:val="left" w:pos="-720"/>
            </w:tabs>
            <w:suppressAutoHyphens/>
            <w:spacing w:before="60" w:after="40"/>
            <w:jc w:val="center"/>
            <w:rPr>
              <w:spacing w:val="-2"/>
            </w:rPr>
          </w:pPr>
          <w:r>
            <w:rPr>
              <w:spacing w:val="-2"/>
            </w:rPr>
            <w:t xml:space="preserve">N° </w:t>
          </w:r>
          <w:r>
            <w:rPr>
              <w:spacing w:val="-2"/>
              <w:sz w:val="16"/>
            </w:rPr>
            <w:t>action</w:t>
          </w:r>
        </w:p>
      </w:tc>
      <w:tc>
        <w:tcPr>
          <w:tcW w:w="1701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:rsidR="00000000" w:rsidRDefault="006E5850">
          <w:pPr>
            <w:pStyle w:val="Xentete"/>
            <w:tabs>
              <w:tab w:val="left" w:pos="-720"/>
            </w:tabs>
            <w:suppressAutoHyphens/>
            <w:spacing w:before="60" w:after="40"/>
            <w:rPr>
              <w:i/>
              <w:sz w:val="18"/>
            </w:rPr>
          </w:pPr>
          <w:r>
            <w:rPr>
              <w:sz w:val="18"/>
            </w:rPr>
            <w:t>RESPONSABLE</w:t>
          </w:r>
        </w:p>
      </w:tc>
      <w:tc>
        <w:tcPr>
          <w:tcW w:w="85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:rsidR="00000000" w:rsidRDefault="006E5850">
          <w:pPr>
            <w:tabs>
              <w:tab w:val="left" w:pos="-720"/>
            </w:tabs>
            <w:suppressAutoHyphens/>
            <w:spacing w:before="60" w:after="40"/>
            <w:jc w:val="center"/>
            <w:rPr>
              <w:spacing w:val="-2"/>
              <w:sz w:val="18"/>
            </w:rPr>
          </w:pPr>
          <w:r>
            <w:rPr>
              <w:spacing w:val="-2"/>
            </w:rPr>
            <w:t>DELAI</w:t>
          </w:r>
        </w:p>
      </w:tc>
    </w:tr>
  </w:tbl>
  <w:p w:rsidR="00000000" w:rsidRDefault="006E5850">
    <w:pPr>
      <w:pStyle w:val="En-tte"/>
      <w:spacing w:after="0"/>
      <w:rPr>
        <w:sz w:val="1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E5850">
    <w:pPr>
      <w:spacing w:before="80" w:after="0"/>
      <w:ind w:right="283"/>
      <w:rPr>
        <w:spacing w:val="-3"/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B3787"/>
    <w:multiLevelType w:val="multilevel"/>
    <w:tmpl w:val="D7A2D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B3B3C2F"/>
    <w:multiLevelType w:val="hybridMultilevel"/>
    <w:tmpl w:val="7C4CD34C"/>
    <w:lvl w:ilvl="0" w:tplc="D73E155A">
      <w:start w:val="8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E832E9"/>
    <w:multiLevelType w:val="hybridMultilevel"/>
    <w:tmpl w:val="A8D09DB8"/>
    <w:lvl w:ilvl="0" w:tplc="F6CA5934">
      <w:start w:val="1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17518E5"/>
    <w:multiLevelType w:val="multilevel"/>
    <w:tmpl w:val="7E144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9094DA1"/>
    <w:multiLevelType w:val="hybridMultilevel"/>
    <w:tmpl w:val="C9A2EB1E"/>
    <w:lvl w:ilvl="0" w:tplc="04090001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53786B"/>
    <w:multiLevelType w:val="hybridMultilevel"/>
    <w:tmpl w:val="58ECB6F2"/>
    <w:lvl w:ilvl="0" w:tplc="1FA8E986">
      <w:start w:val="3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eastAsia="Times New Roman" w:hAnsi="Symbol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6">
    <w:nsid w:val="72F61E24"/>
    <w:multiLevelType w:val="hybridMultilevel"/>
    <w:tmpl w:val="0B647D60"/>
    <w:lvl w:ilvl="0" w:tplc="FAEA9B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1F497D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B41F94"/>
    <w:multiLevelType w:val="hybridMultilevel"/>
    <w:tmpl w:val="B37C1358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CB046AF"/>
    <w:multiLevelType w:val="multilevel"/>
    <w:tmpl w:val="CF6C143A"/>
    <w:lvl w:ilvl="0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9360"/>
        </w:tabs>
        <w:ind w:left="93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10080"/>
        </w:tabs>
        <w:ind w:left="10080" w:hanging="360"/>
      </w:pPr>
      <w:rPr>
        <w:rFonts w:ascii="Symbol" w:hAnsi="Symbol" w:hint="default"/>
        <w:sz w:val="20"/>
      </w:rPr>
    </w:lvl>
  </w:abstractNum>
  <w:abstractNum w:abstractNumId="9">
    <w:nsid w:val="7DDD54EA"/>
    <w:multiLevelType w:val="hybridMultilevel"/>
    <w:tmpl w:val="115665E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0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hideSpellingErrors/>
  <w:hideGrammaticalErrors/>
  <w:proofState w:spelling="clean" w:grammar="clean"/>
  <w:attachedTemplate r:id="rId1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A8B"/>
    <w:rsid w:val="00087A8B"/>
    <w:rsid w:val="006E5850"/>
    <w:rsid w:val="00713C21"/>
    <w:rsid w:val="00A06CAC"/>
    <w:rsid w:val="00C8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C21"/>
    <w:pPr>
      <w:spacing w:after="120"/>
    </w:pPr>
    <w:rPr>
      <w:rFonts w:ascii="Arial" w:hAnsi="Arial"/>
    </w:rPr>
  </w:style>
  <w:style w:type="paragraph" w:styleId="Titre1">
    <w:name w:val="heading 1"/>
    <w:basedOn w:val="Normal"/>
    <w:next w:val="1texte-text"/>
    <w:qFormat/>
    <w:pPr>
      <w:spacing w:after="510"/>
      <w:ind w:left="567" w:hanging="567"/>
      <w:outlineLvl w:val="0"/>
    </w:pPr>
    <w:rPr>
      <w:b/>
      <w:caps/>
      <w:sz w:val="28"/>
    </w:rPr>
  </w:style>
  <w:style w:type="paragraph" w:styleId="Titre2">
    <w:name w:val="heading 2"/>
    <w:basedOn w:val="Normal"/>
    <w:next w:val="1texte-text"/>
    <w:qFormat/>
    <w:pPr>
      <w:spacing w:before="510" w:after="340"/>
      <w:outlineLvl w:val="1"/>
    </w:pPr>
    <w:rPr>
      <w:b/>
      <w:caps/>
    </w:rPr>
  </w:style>
  <w:style w:type="paragraph" w:styleId="Titre3">
    <w:name w:val="heading 3"/>
    <w:basedOn w:val="Normal"/>
    <w:next w:val="1texte-text"/>
    <w:qFormat/>
    <w:pPr>
      <w:spacing w:before="510" w:after="340"/>
      <w:outlineLvl w:val="2"/>
    </w:pPr>
    <w:rPr>
      <w:b/>
      <w:caps/>
      <w:sz w:val="22"/>
    </w:rPr>
  </w:style>
  <w:style w:type="paragraph" w:styleId="Titre4">
    <w:name w:val="heading 4"/>
    <w:basedOn w:val="Normal"/>
    <w:next w:val="1texte-text"/>
    <w:qFormat/>
    <w:pPr>
      <w:spacing w:before="510" w:after="340"/>
      <w:outlineLvl w:val="3"/>
    </w:pPr>
    <w:rPr>
      <w:b/>
      <w:sz w:val="22"/>
    </w:rPr>
  </w:style>
  <w:style w:type="paragraph" w:styleId="Titre5">
    <w:name w:val="heading 5"/>
    <w:basedOn w:val="Titre4"/>
    <w:next w:val="1texte-text"/>
    <w:qFormat/>
    <w:pPr>
      <w:outlineLvl w:val="4"/>
    </w:pPr>
    <w:rPr>
      <w:sz w:val="20"/>
    </w:rPr>
  </w:style>
  <w:style w:type="paragraph" w:styleId="Titre6">
    <w:name w:val="heading 6"/>
    <w:basedOn w:val="Normal"/>
    <w:next w:val="1texte-text"/>
    <w:qFormat/>
    <w:pPr>
      <w:spacing w:before="510" w:after="340"/>
      <w:outlineLvl w:val="5"/>
    </w:pPr>
    <w:rPr>
      <w:b/>
    </w:rPr>
  </w:style>
  <w:style w:type="paragraph" w:styleId="Titre7">
    <w:name w:val="heading 7"/>
    <w:basedOn w:val="Normal"/>
    <w:next w:val="1texte-text"/>
    <w:qFormat/>
    <w:pPr>
      <w:spacing w:before="510" w:after="340"/>
      <w:outlineLvl w:val="6"/>
    </w:pPr>
    <w:rPr>
      <w:b/>
    </w:rPr>
  </w:style>
  <w:style w:type="paragraph" w:styleId="Titre8">
    <w:name w:val="heading 8"/>
    <w:basedOn w:val="Normal"/>
    <w:next w:val="1texte-text"/>
    <w:qFormat/>
    <w:pPr>
      <w:spacing w:before="400" w:after="340"/>
      <w:outlineLvl w:val="7"/>
    </w:pPr>
    <w:rPr>
      <w:b/>
    </w:rPr>
  </w:style>
  <w:style w:type="paragraph" w:styleId="Titre9">
    <w:name w:val="heading 9"/>
    <w:basedOn w:val="Normal"/>
    <w:next w:val="1texte-text"/>
    <w:qFormat/>
    <w:pPr>
      <w:spacing w:before="400" w:after="340"/>
      <w:outlineLvl w:val="8"/>
    </w:pPr>
    <w:rPr>
      <w:b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texte-text">
    <w:name w:val="&gt;1: texte-text"/>
    <w:basedOn w:val="Normal"/>
    <w:pPr>
      <w:spacing w:before="50" w:after="50" w:line="280" w:lineRule="atLeast"/>
      <w:jc w:val="both"/>
    </w:pPr>
  </w:style>
  <w:style w:type="paragraph" w:styleId="TM8">
    <w:name w:val="toc 8"/>
    <w:basedOn w:val="Normal"/>
    <w:next w:val="Normal"/>
    <w:semiHidden/>
    <w:pPr>
      <w:tabs>
        <w:tab w:val="right" w:leader="dot" w:pos="10205"/>
      </w:tabs>
      <w:ind w:right="851"/>
    </w:pPr>
  </w:style>
  <w:style w:type="paragraph" w:styleId="TM7">
    <w:name w:val="toc 7"/>
    <w:basedOn w:val="Normal"/>
    <w:next w:val="Normal"/>
    <w:semiHidden/>
    <w:pPr>
      <w:tabs>
        <w:tab w:val="right" w:leader="dot" w:pos="10205"/>
      </w:tabs>
      <w:ind w:right="851"/>
    </w:pPr>
  </w:style>
  <w:style w:type="paragraph" w:styleId="TM6">
    <w:name w:val="toc 6"/>
    <w:basedOn w:val="Normal"/>
    <w:next w:val="Normal"/>
    <w:semiHidden/>
    <w:pPr>
      <w:tabs>
        <w:tab w:val="right" w:leader="dot" w:pos="10205"/>
      </w:tabs>
      <w:ind w:right="851"/>
    </w:pPr>
  </w:style>
  <w:style w:type="paragraph" w:styleId="TM5">
    <w:name w:val="toc 5"/>
    <w:basedOn w:val="Normal"/>
    <w:next w:val="Normal"/>
    <w:semiHidden/>
    <w:pPr>
      <w:tabs>
        <w:tab w:val="right" w:leader="dot" w:pos="10205"/>
      </w:tabs>
      <w:ind w:right="851"/>
    </w:pPr>
  </w:style>
  <w:style w:type="paragraph" w:styleId="TM4">
    <w:name w:val="toc 4"/>
    <w:basedOn w:val="Normal"/>
    <w:next w:val="Normal"/>
    <w:semiHidden/>
    <w:pPr>
      <w:tabs>
        <w:tab w:val="right" w:leader="dot" w:pos="10205"/>
      </w:tabs>
      <w:ind w:right="851"/>
    </w:pPr>
  </w:style>
  <w:style w:type="paragraph" w:styleId="TM3">
    <w:name w:val="toc 3"/>
    <w:basedOn w:val="Normal"/>
    <w:next w:val="Normal"/>
    <w:semiHidden/>
    <w:pPr>
      <w:tabs>
        <w:tab w:val="right" w:leader="dot" w:pos="10205"/>
      </w:tabs>
      <w:ind w:right="851"/>
    </w:pPr>
    <w:rPr>
      <w:caps/>
    </w:rPr>
  </w:style>
  <w:style w:type="paragraph" w:styleId="TM2">
    <w:name w:val="toc 2"/>
    <w:basedOn w:val="Normal"/>
    <w:next w:val="Normal"/>
    <w:semiHidden/>
    <w:pPr>
      <w:tabs>
        <w:tab w:val="right" w:leader="dot" w:pos="10205"/>
      </w:tabs>
      <w:ind w:right="851"/>
    </w:pPr>
    <w:rPr>
      <w:caps/>
    </w:rPr>
  </w:style>
  <w:style w:type="paragraph" w:styleId="TM1">
    <w:name w:val="toc 1"/>
    <w:basedOn w:val="Normal"/>
    <w:next w:val="Normal"/>
    <w:semiHidden/>
    <w:pPr>
      <w:tabs>
        <w:tab w:val="right" w:leader="dot" w:pos="10205"/>
      </w:tabs>
      <w:spacing w:before="150"/>
      <w:ind w:right="851"/>
    </w:pPr>
    <w:rPr>
      <w:b/>
      <w:caps/>
    </w:r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Numrodeligne">
    <w:name w:val="line number"/>
    <w:basedOn w:val="Policepardfaut"/>
    <w:semiHidden/>
    <w:rPr>
      <w:rFonts w:ascii="Arial" w:hAnsi="Arial"/>
    </w:rPr>
  </w:style>
  <w:style w:type="paragraph" w:styleId="Titreindex">
    <w:name w:val="index heading"/>
    <w:basedOn w:val="Normal"/>
    <w:next w:val="Index1"/>
    <w:semiHidden/>
  </w:style>
  <w:style w:type="paragraph" w:styleId="Pieddepage">
    <w:name w:val="footer"/>
    <w:basedOn w:val="Normal"/>
    <w:semiHidden/>
    <w:pPr>
      <w:tabs>
        <w:tab w:val="center" w:pos="4819"/>
        <w:tab w:val="right" w:pos="9071"/>
      </w:tabs>
    </w:pPr>
  </w:style>
  <w:style w:type="paragraph" w:styleId="En-tte">
    <w:name w:val="header"/>
    <w:basedOn w:val="Normal"/>
    <w:semiHidden/>
    <w:pPr>
      <w:tabs>
        <w:tab w:val="center" w:pos="4819"/>
        <w:tab w:val="right" w:pos="9071"/>
      </w:tabs>
    </w:pPr>
  </w:style>
  <w:style w:type="character" w:styleId="Appelnotedebasdep">
    <w:name w:val="footnote reference"/>
    <w:basedOn w:val="Policepardfaut"/>
    <w:semiHidden/>
    <w:rPr>
      <w:rFonts w:ascii="Arial" w:hAnsi="Arial"/>
      <w:position w:val="6"/>
      <w:sz w:val="16"/>
    </w:rPr>
  </w:style>
  <w:style w:type="paragraph" w:styleId="Notedebasdepage">
    <w:name w:val="footnote text"/>
    <w:basedOn w:val="Normal"/>
    <w:semiHidden/>
  </w:style>
  <w:style w:type="paragraph" w:styleId="Retraitnormal">
    <w:name w:val="Normal Indent"/>
    <w:basedOn w:val="Normal"/>
    <w:semiHidden/>
    <w:pPr>
      <w:ind w:left="851"/>
      <w:jc w:val="both"/>
    </w:pPr>
  </w:style>
  <w:style w:type="paragraph" w:customStyle="1" w:styleId="1list21suite">
    <w:name w:val="&gt;1:list2  1)suite"/>
    <w:basedOn w:val="1list21"/>
    <w:pPr>
      <w:spacing w:before="50"/>
      <w:ind w:firstLine="0"/>
      <w:jc w:val="both"/>
    </w:pPr>
  </w:style>
  <w:style w:type="paragraph" w:customStyle="1" w:styleId="1list21">
    <w:name w:val="&gt;1:list2  1)"/>
    <w:basedOn w:val="Normal"/>
    <w:pPr>
      <w:tabs>
        <w:tab w:val="left" w:pos="709"/>
        <w:tab w:val="left" w:pos="1061"/>
        <w:tab w:val="left" w:pos="1418"/>
      </w:tabs>
      <w:spacing w:before="170" w:after="50" w:line="280" w:lineRule="exact"/>
      <w:ind w:left="709" w:hanging="351"/>
    </w:pPr>
  </w:style>
  <w:style w:type="paragraph" w:customStyle="1" w:styleId="Xentete">
    <w:name w:val="X:entete"/>
    <w:basedOn w:val="Tableaunorm2"/>
    <w:rPr>
      <w:sz w:val="20"/>
    </w:rPr>
  </w:style>
  <w:style w:type="paragraph" w:customStyle="1" w:styleId="Tableaunorm2">
    <w:name w:val="Tableau_norm2"/>
    <w:basedOn w:val="Normal"/>
    <w:pPr>
      <w:spacing w:before="72" w:after="0"/>
      <w:jc w:val="center"/>
    </w:pPr>
    <w:rPr>
      <w:sz w:val="16"/>
    </w:rPr>
  </w:style>
  <w:style w:type="paragraph" w:customStyle="1" w:styleId="Xdoclang">
    <w:name w:val="X:doc_lang"/>
    <w:basedOn w:val="Normal"/>
    <w:pPr>
      <w:spacing w:after="0"/>
      <w:jc w:val="right"/>
    </w:pPr>
    <w:rPr>
      <w:b/>
      <w:lang w:val="en-US"/>
    </w:rPr>
  </w:style>
  <w:style w:type="paragraph" w:customStyle="1" w:styleId="Xpiedpage1">
    <w:name w:val="X:pied_page1"/>
    <w:basedOn w:val="Tableaunorm2"/>
    <w:rPr>
      <w:b/>
      <w:sz w:val="28"/>
    </w:rPr>
  </w:style>
  <w:style w:type="paragraph" w:customStyle="1" w:styleId="Xpiedpage2">
    <w:name w:val="X:pied_page2"/>
    <w:basedOn w:val="Tableaunorm3"/>
  </w:style>
  <w:style w:type="paragraph" w:customStyle="1" w:styleId="Tableaunorm3">
    <w:name w:val="Tableau_norm3"/>
    <w:basedOn w:val="Tableaunorm2"/>
    <w:pPr>
      <w:spacing w:before="0" w:after="48"/>
    </w:pPr>
  </w:style>
  <w:style w:type="paragraph" w:customStyle="1" w:styleId="Xcopyright">
    <w:name w:val="X:copyright"/>
    <w:basedOn w:val="Normal"/>
    <w:pPr>
      <w:spacing w:after="0"/>
      <w:jc w:val="both"/>
    </w:pPr>
    <w:rPr>
      <w:sz w:val="12"/>
      <w:lang w:val="en-US"/>
    </w:rPr>
  </w:style>
  <w:style w:type="paragraph" w:customStyle="1" w:styleId="Xtitre">
    <w:name w:val="X:titre"/>
    <w:basedOn w:val="Normal"/>
    <w:pPr>
      <w:jc w:val="center"/>
    </w:pPr>
    <w:rPr>
      <w:b/>
      <w:sz w:val="36"/>
    </w:rPr>
  </w:style>
  <w:style w:type="paragraph" w:customStyle="1" w:styleId="Tableautitre">
    <w:name w:val="Tableau_titre"/>
    <w:pPr>
      <w:spacing w:before="240" w:after="240"/>
      <w:jc w:val="center"/>
    </w:pPr>
    <w:rPr>
      <w:rFonts w:ascii="Arial" w:hAnsi="Arial"/>
      <w:b/>
      <w:caps/>
      <w:sz w:val="36"/>
    </w:rPr>
  </w:style>
  <w:style w:type="paragraph" w:customStyle="1" w:styleId="divlisting">
    <w:name w:val="&gt;div:listing"/>
    <w:basedOn w:val="1texte-text"/>
  </w:style>
  <w:style w:type="paragraph" w:customStyle="1" w:styleId="pagenumber">
    <w:name w:val="page number"/>
    <w:basedOn w:val="Normal"/>
    <w:next w:val="Normal"/>
    <w:pPr>
      <w:spacing w:after="0"/>
    </w:pPr>
    <w:rPr>
      <w:color w:val="000000"/>
      <w:lang w:val="en-US"/>
    </w:rPr>
  </w:style>
  <w:style w:type="paragraph" w:customStyle="1" w:styleId="1enum1-enum">
    <w:name w:val="&gt;1:enum1 -:enum"/>
    <w:basedOn w:val="Normal"/>
    <w:pPr>
      <w:tabs>
        <w:tab w:val="left" w:pos="352"/>
        <w:tab w:val="left" w:pos="709"/>
        <w:tab w:val="left" w:pos="1061"/>
        <w:tab w:val="left" w:pos="1418"/>
      </w:tabs>
      <w:spacing w:before="50" w:after="50" w:line="280" w:lineRule="exact"/>
      <w:ind w:left="352" w:hanging="352"/>
      <w:jc w:val="both"/>
    </w:pPr>
    <w:rPr>
      <w:position w:val="6"/>
    </w:rPr>
  </w:style>
  <w:style w:type="paragraph" w:customStyle="1" w:styleId="1enum1-suite">
    <w:name w:val="&gt;1:enum1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351"/>
      <w:jc w:val="both"/>
    </w:pPr>
  </w:style>
  <w:style w:type="paragraph" w:customStyle="1" w:styleId="1enum2enum">
    <w:name w:val="&gt;1:enum2 .enum"/>
    <w:basedOn w:val="Normal"/>
    <w:pPr>
      <w:tabs>
        <w:tab w:val="left" w:pos="709"/>
        <w:tab w:val="left" w:pos="1061"/>
        <w:tab w:val="left" w:pos="1418"/>
      </w:tabs>
      <w:spacing w:before="50" w:after="50" w:line="280" w:lineRule="exact"/>
      <w:ind w:left="709" w:hanging="351"/>
      <w:jc w:val="both"/>
    </w:pPr>
  </w:style>
  <w:style w:type="paragraph" w:customStyle="1" w:styleId="1enum2suite">
    <w:name w:val="&gt;1:enum2 .suite"/>
    <w:basedOn w:val="Normal"/>
    <w:pPr>
      <w:tabs>
        <w:tab w:val="left" w:pos="709"/>
        <w:tab w:val="left" w:pos="1061"/>
        <w:tab w:val="left" w:pos="1418"/>
      </w:tabs>
      <w:spacing w:after="50" w:line="280" w:lineRule="exact"/>
      <w:ind w:left="709"/>
      <w:jc w:val="both"/>
    </w:pPr>
  </w:style>
  <w:style w:type="paragraph" w:customStyle="1" w:styleId="1enum3-enum">
    <w:name w:val="&gt;1:enum3 -:enum"/>
    <w:basedOn w:val="Normal"/>
    <w:pPr>
      <w:tabs>
        <w:tab w:val="left" w:pos="1060"/>
        <w:tab w:val="left" w:pos="1418"/>
      </w:tabs>
      <w:spacing w:before="50" w:after="50" w:line="280" w:lineRule="exact"/>
      <w:ind w:left="1061" w:hanging="351"/>
      <w:jc w:val="both"/>
    </w:pPr>
  </w:style>
  <w:style w:type="paragraph" w:customStyle="1" w:styleId="1enum3-suite">
    <w:name w:val="&gt;1:enum3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1060"/>
      <w:jc w:val="both"/>
    </w:pPr>
  </w:style>
  <w:style w:type="paragraph" w:customStyle="1" w:styleId="1enum4enum">
    <w:name w:val="&gt;1:enum4 .enum"/>
    <w:basedOn w:val="Normal"/>
    <w:pPr>
      <w:spacing w:before="50" w:after="50" w:line="280" w:lineRule="exact"/>
      <w:ind w:left="1418" w:hanging="352"/>
    </w:pPr>
  </w:style>
  <w:style w:type="paragraph" w:customStyle="1" w:styleId="1enum4suite">
    <w:name w:val="&gt;1:enum4 .suite"/>
    <w:basedOn w:val="Normal"/>
    <w:pPr>
      <w:spacing w:after="50" w:line="280" w:lineRule="exact"/>
      <w:ind w:left="1418"/>
    </w:pPr>
  </w:style>
  <w:style w:type="paragraph" w:customStyle="1" w:styleId="1list1A">
    <w:name w:val="&gt;1:list1  A)"/>
    <w:basedOn w:val="Normal"/>
    <w:pPr>
      <w:tabs>
        <w:tab w:val="left" w:pos="352"/>
        <w:tab w:val="left" w:pos="709"/>
        <w:tab w:val="left" w:pos="1061"/>
        <w:tab w:val="left" w:pos="1418"/>
      </w:tabs>
      <w:spacing w:before="170" w:after="50" w:line="280" w:lineRule="exact"/>
      <w:ind w:left="352" w:hanging="352"/>
    </w:pPr>
    <w:rPr>
      <w:b/>
    </w:rPr>
  </w:style>
  <w:style w:type="paragraph" w:customStyle="1" w:styleId="1notanota1">
    <w:name w:val="&gt;1:nota:nota 1)"/>
    <w:basedOn w:val="Normal"/>
    <w:next w:val="1notanotasuite"/>
    <w:pPr>
      <w:tabs>
        <w:tab w:val="left" w:pos="351"/>
        <w:tab w:val="left" w:pos="709"/>
        <w:tab w:val="left" w:pos="1061"/>
        <w:tab w:val="left" w:pos="1418"/>
      </w:tabs>
      <w:spacing w:before="50" w:after="50" w:line="280" w:lineRule="exact"/>
      <w:ind w:left="918" w:hanging="918"/>
    </w:pPr>
    <w:rPr>
      <w:i/>
    </w:rPr>
  </w:style>
  <w:style w:type="paragraph" w:customStyle="1" w:styleId="1notanotasuite">
    <w:name w:val="&gt;1:nota:nota suite"/>
    <w:basedOn w:val="1notanota1"/>
    <w:pPr>
      <w:ind w:left="0" w:firstLine="0"/>
      <w:jc w:val="both"/>
    </w:pPr>
  </w:style>
  <w:style w:type="paragraph" w:customStyle="1" w:styleId="figtitre-title">
    <w:name w:val="&gt;fig:titre-title"/>
    <w:basedOn w:val="1texte-text"/>
    <w:pPr>
      <w:spacing w:before="280" w:after="280"/>
      <w:jc w:val="center"/>
    </w:pPr>
  </w:style>
  <w:style w:type="paragraph" w:customStyle="1" w:styleId="tabtitre-titl">
    <w:name w:val="&gt;tab: titre-titl"/>
    <w:basedOn w:val="figtitre-title"/>
  </w:style>
  <w:style w:type="paragraph" w:customStyle="1" w:styleId="1notanota">
    <w:name w:val="&gt;1:nota:nota"/>
    <w:basedOn w:val="1notanota1"/>
    <w:next w:val="1notanotasuite"/>
    <w:pPr>
      <w:ind w:left="0" w:firstLine="0"/>
    </w:pPr>
  </w:style>
  <w:style w:type="paragraph" w:customStyle="1" w:styleId="1list1Asuite">
    <w:name w:val="&gt;1:list1  A)suite"/>
    <w:basedOn w:val="1list1A"/>
    <w:pPr>
      <w:spacing w:before="50"/>
      <w:ind w:firstLine="0"/>
      <w:jc w:val="both"/>
    </w:pPr>
    <w:rPr>
      <w:b w:val="0"/>
    </w:rPr>
  </w:style>
  <w:style w:type="paragraph" w:styleId="TM9">
    <w:name w:val="toc 9"/>
    <w:basedOn w:val="Normal"/>
    <w:next w:val="Normal"/>
    <w:semiHidden/>
    <w:pPr>
      <w:tabs>
        <w:tab w:val="right" w:leader="dot" w:pos="10205"/>
      </w:tabs>
      <w:ind w:right="851"/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tabs>
        <w:tab w:val="left" w:pos="-720"/>
      </w:tabs>
      <w:suppressAutoHyphens/>
      <w:spacing w:after="0"/>
    </w:pPr>
    <w:rPr>
      <w:i/>
      <w:vanish/>
      <w:color w:val="0000FF"/>
      <w:spacing w:val="-2"/>
    </w:rPr>
  </w:style>
  <w:style w:type="paragraph" w:styleId="Corpsdetexte2">
    <w:name w:val="Body Text 2"/>
    <w:basedOn w:val="Normal"/>
    <w:semiHidden/>
    <w:pPr>
      <w:suppressAutoHyphens/>
      <w:spacing w:after="0"/>
    </w:pPr>
    <w:rPr>
      <w:spacing w:val="-2"/>
      <w:lang w:val="en-GB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rFonts w:ascii="Times New Roman" w:eastAsia="Calibri" w:hAnsi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C21"/>
    <w:pPr>
      <w:spacing w:after="120"/>
    </w:pPr>
    <w:rPr>
      <w:rFonts w:ascii="Arial" w:hAnsi="Arial"/>
    </w:rPr>
  </w:style>
  <w:style w:type="paragraph" w:styleId="Titre1">
    <w:name w:val="heading 1"/>
    <w:basedOn w:val="Normal"/>
    <w:next w:val="1texte-text"/>
    <w:qFormat/>
    <w:pPr>
      <w:spacing w:after="510"/>
      <w:ind w:left="567" w:hanging="567"/>
      <w:outlineLvl w:val="0"/>
    </w:pPr>
    <w:rPr>
      <w:b/>
      <w:caps/>
      <w:sz w:val="28"/>
    </w:rPr>
  </w:style>
  <w:style w:type="paragraph" w:styleId="Titre2">
    <w:name w:val="heading 2"/>
    <w:basedOn w:val="Normal"/>
    <w:next w:val="1texte-text"/>
    <w:qFormat/>
    <w:pPr>
      <w:spacing w:before="510" w:after="340"/>
      <w:outlineLvl w:val="1"/>
    </w:pPr>
    <w:rPr>
      <w:b/>
      <w:caps/>
    </w:rPr>
  </w:style>
  <w:style w:type="paragraph" w:styleId="Titre3">
    <w:name w:val="heading 3"/>
    <w:basedOn w:val="Normal"/>
    <w:next w:val="1texte-text"/>
    <w:qFormat/>
    <w:pPr>
      <w:spacing w:before="510" w:after="340"/>
      <w:outlineLvl w:val="2"/>
    </w:pPr>
    <w:rPr>
      <w:b/>
      <w:caps/>
      <w:sz w:val="22"/>
    </w:rPr>
  </w:style>
  <w:style w:type="paragraph" w:styleId="Titre4">
    <w:name w:val="heading 4"/>
    <w:basedOn w:val="Normal"/>
    <w:next w:val="1texte-text"/>
    <w:qFormat/>
    <w:pPr>
      <w:spacing w:before="510" w:after="340"/>
      <w:outlineLvl w:val="3"/>
    </w:pPr>
    <w:rPr>
      <w:b/>
      <w:sz w:val="22"/>
    </w:rPr>
  </w:style>
  <w:style w:type="paragraph" w:styleId="Titre5">
    <w:name w:val="heading 5"/>
    <w:basedOn w:val="Titre4"/>
    <w:next w:val="1texte-text"/>
    <w:qFormat/>
    <w:pPr>
      <w:outlineLvl w:val="4"/>
    </w:pPr>
    <w:rPr>
      <w:sz w:val="20"/>
    </w:rPr>
  </w:style>
  <w:style w:type="paragraph" w:styleId="Titre6">
    <w:name w:val="heading 6"/>
    <w:basedOn w:val="Normal"/>
    <w:next w:val="1texte-text"/>
    <w:qFormat/>
    <w:pPr>
      <w:spacing w:before="510" w:after="340"/>
      <w:outlineLvl w:val="5"/>
    </w:pPr>
    <w:rPr>
      <w:b/>
    </w:rPr>
  </w:style>
  <w:style w:type="paragraph" w:styleId="Titre7">
    <w:name w:val="heading 7"/>
    <w:basedOn w:val="Normal"/>
    <w:next w:val="1texte-text"/>
    <w:qFormat/>
    <w:pPr>
      <w:spacing w:before="510" w:after="340"/>
      <w:outlineLvl w:val="6"/>
    </w:pPr>
    <w:rPr>
      <w:b/>
    </w:rPr>
  </w:style>
  <w:style w:type="paragraph" w:styleId="Titre8">
    <w:name w:val="heading 8"/>
    <w:basedOn w:val="Normal"/>
    <w:next w:val="1texte-text"/>
    <w:qFormat/>
    <w:pPr>
      <w:spacing w:before="400" w:after="340"/>
      <w:outlineLvl w:val="7"/>
    </w:pPr>
    <w:rPr>
      <w:b/>
    </w:rPr>
  </w:style>
  <w:style w:type="paragraph" w:styleId="Titre9">
    <w:name w:val="heading 9"/>
    <w:basedOn w:val="Normal"/>
    <w:next w:val="1texte-text"/>
    <w:qFormat/>
    <w:pPr>
      <w:spacing w:before="400" w:after="340"/>
      <w:outlineLvl w:val="8"/>
    </w:pPr>
    <w:rPr>
      <w:b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texte-text">
    <w:name w:val="&gt;1: texte-text"/>
    <w:basedOn w:val="Normal"/>
    <w:pPr>
      <w:spacing w:before="50" w:after="50" w:line="280" w:lineRule="atLeast"/>
      <w:jc w:val="both"/>
    </w:pPr>
  </w:style>
  <w:style w:type="paragraph" w:styleId="TM8">
    <w:name w:val="toc 8"/>
    <w:basedOn w:val="Normal"/>
    <w:next w:val="Normal"/>
    <w:semiHidden/>
    <w:pPr>
      <w:tabs>
        <w:tab w:val="right" w:leader="dot" w:pos="10205"/>
      </w:tabs>
      <w:ind w:right="851"/>
    </w:pPr>
  </w:style>
  <w:style w:type="paragraph" w:styleId="TM7">
    <w:name w:val="toc 7"/>
    <w:basedOn w:val="Normal"/>
    <w:next w:val="Normal"/>
    <w:semiHidden/>
    <w:pPr>
      <w:tabs>
        <w:tab w:val="right" w:leader="dot" w:pos="10205"/>
      </w:tabs>
      <w:ind w:right="851"/>
    </w:pPr>
  </w:style>
  <w:style w:type="paragraph" w:styleId="TM6">
    <w:name w:val="toc 6"/>
    <w:basedOn w:val="Normal"/>
    <w:next w:val="Normal"/>
    <w:semiHidden/>
    <w:pPr>
      <w:tabs>
        <w:tab w:val="right" w:leader="dot" w:pos="10205"/>
      </w:tabs>
      <w:ind w:right="851"/>
    </w:pPr>
  </w:style>
  <w:style w:type="paragraph" w:styleId="TM5">
    <w:name w:val="toc 5"/>
    <w:basedOn w:val="Normal"/>
    <w:next w:val="Normal"/>
    <w:semiHidden/>
    <w:pPr>
      <w:tabs>
        <w:tab w:val="right" w:leader="dot" w:pos="10205"/>
      </w:tabs>
      <w:ind w:right="851"/>
    </w:pPr>
  </w:style>
  <w:style w:type="paragraph" w:styleId="TM4">
    <w:name w:val="toc 4"/>
    <w:basedOn w:val="Normal"/>
    <w:next w:val="Normal"/>
    <w:semiHidden/>
    <w:pPr>
      <w:tabs>
        <w:tab w:val="right" w:leader="dot" w:pos="10205"/>
      </w:tabs>
      <w:ind w:right="851"/>
    </w:pPr>
  </w:style>
  <w:style w:type="paragraph" w:styleId="TM3">
    <w:name w:val="toc 3"/>
    <w:basedOn w:val="Normal"/>
    <w:next w:val="Normal"/>
    <w:semiHidden/>
    <w:pPr>
      <w:tabs>
        <w:tab w:val="right" w:leader="dot" w:pos="10205"/>
      </w:tabs>
      <w:ind w:right="851"/>
    </w:pPr>
    <w:rPr>
      <w:caps/>
    </w:rPr>
  </w:style>
  <w:style w:type="paragraph" w:styleId="TM2">
    <w:name w:val="toc 2"/>
    <w:basedOn w:val="Normal"/>
    <w:next w:val="Normal"/>
    <w:semiHidden/>
    <w:pPr>
      <w:tabs>
        <w:tab w:val="right" w:leader="dot" w:pos="10205"/>
      </w:tabs>
      <w:ind w:right="851"/>
    </w:pPr>
    <w:rPr>
      <w:caps/>
    </w:rPr>
  </w:style>
  <w:style w:type="paragraph" w:styleId="TM1">
    <w:name w:val="toc 1"/>
    <w:basedOn w:val="Normal"/>
    <w:next w:val="Normal"/>
    <w:semiHidden/>
    <w:pPr>
      <w:tabs>
        <w:tab w:val="right" w:leader="dot" w:pos="10205"/>
      </w:tabs>
      <w:spacing w:before="150"/>
      <w:ind w:right="851"/>
    </w:pPr>
    <w:rPr>
      <w:b/>
      <w:caps/>
    </w:rPr>
  </w:style>
  <w:style w:type="paragraph" w:styleId="Index7">
    <w:name w:val="index 7"/>
    <w:basedOn w:val="Normal"/>
    <w:next w:val="Normal"/>
    <w:semiHidden/>
    <w:pPr>
      <w:ind w:left="1698"/>
    </w:pPr>
  </w:style>
  <w:style w:type="paragraph" w:styleId="Index6">
    <w:name w:val="index 6"/>
    <w:basedOn w:val="Normal"/>
    <w:next w:val="Normal"/>
    <w:semiHidden/>
    <w:pPr>
      <w:ind w:left="1415"/>
    </w:pPr>
  </w:style>
  <w:style w:type="paragraph" w:styleId="Index5">
    <w:name w:val="index 5"/>
    <w:basedOn w:val="Normal"/>
    <w:next w:val="Normal"/>
    <w:semiHidden/>
    <w:pPr>
      <w:ind w:left="1132"/>
    </w:pPr>
  </w:style>
  <w:style w:type="paragraph" w:styleId="Index4">
    <w:name w:val="index 4"/>
    <w:basedOn w:val="Normal"/>
    <w:next w:val="Normal"/>
    <w:semiHidden/>
    <w:pPr>
      <w:ind w:left="849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1">
    <w:name w:val="index 1"/>
    <w:basedOn w:val="Normal"/>
    <w:next w:val="Normal"/>
    <w:semiHidden/>
  </w:style>
  <w:style w:type="character" w:styleId="Numrodeligne">
    <w:name w:val="line number"/>
    <w:basedOn w:val="Policepardfaut"/>
    <w:semiHidden/>
    <w:rPr>
      <w:rFonts w:ascii="Arial" w:hAnsi="Arial"/>
    </w:rPr>
  </w:style>
  <w:style w:type="paragraph" w:styleId="Titreindex">
    <w:name w:val="index heading"/>
    <w:basedOn w:val="Normal"/>
    <w:next w:val="Index1"/>
    <w:semiHidden/>
  </w:style>
  <w:style w:type="paragraph" w:styleId="Pieddepage">
    <w:name w:val="footer"/>
    <w:basedOn w:val="Normal"/>
    <w:semiHidden/>
    <w:pPr>
      <w:tabs>
        <w:tab w:val="center" w:pos="4819"/>
        <w:tab w:val="right" w:pos="9071"/>
      </w:tabs>
    </w:pPr>
  </w:style>
  <w:style w:type="paragraph" w:styleId="En-tte">
    <w:name w:val="header"/>
    <w:basedOn w:val="Normal"/>
    <w:semiHidden/>
    <w:pPr>
      <w:tabs>
        <w:tab w:val="center" w:pos="4819"/>
        <w:tab w:val="right" w:pos="9071"/>
      </w:tabs>
    </w:pPr>
  </w:style>
  <w:style w:type="character" w:styleId="Appelnotedebasdep">
    <w:name w:val="footnote reference"/>
    <w:basedOn w:val="Policepardfaut"/>
    <w:semiHidden/>
    <w:rPr>
      <w:rFonts w:ascii="Arial" w:hAnsi="Arial"/>
      <w:position w:val="6"/>
      <w:sz w:val="16"/>
    </w:rPr>
  </w:style>
  <w:style w:type="paragraph" w:styleId="Notedebasdepage">
    <w:name w:val="footnote text"/>
    <w:basedOn w:val="Normal"/>
    <w:semiHidden/>
  </w:style>
  <w:style w:type="paragraph" w:styleId="Retraitnormal">
    <w:name w:val="Normal Indent"/>
    <w:basedOn w:val="Normal"/>
    <w:semiHidden/>
    <w:pPr>
      <w:ind w:left="851"/>
      <w:jc w:val="both"/>
    </w:pPr>
  </w:style>
  <w:style w:type="paragraph" w:customStyle="1" w:styleId="1list21suite">
    <w:name w:val="&gt;1:list2  1)suite"/>
    <w:basedOn w:val="1list21"/>
    <w:pPr>
      <w:spacing w:before="50"/>
      <w:ind w:firstLine="0"/>
      <w:jc w:val="both"/>
    </w:pPr>
  </w:style>
  <w:style w:type="paragraph" w:customStyle="1" w:styleId="1list21">
    <w:name w:val="&gt;1:list2  1)"/>
    <w:basedOn w:val="Normal"/>
    <w:pPr>
      <w:tabs>
        <w:tab w:val="left" w:pos="709"/>
        <w:tab w:val="left" w:pos="1061"/>
        <w:tab w:val="left" w:pos="1418"/>
      </w:tabs>
      <w:spacing w:before="170" w:after="50" w:line="280" w:lineRule="exact"/>
      <w:ind w:left="709" w:hanging="351"/>
    </w:pPr>
  </w:style>
  <w:style w:type="paragraph" w:customStyle="1" w:styleId="Xentete">
    <w:name w:val="X:entete"/>
    <w:basedOn w:val="Tableaunorm2"/>
    <w:rPr>
      <w:sz w:val="20"/>
    </w:rPr>
  </w:style>
  <w:style w:type="paragraph" w:customStyle="1" w:styleId="Tableaunorm2">
    <w:name w:val="Tableau_norm2"/>
    <w:basedOn w:val="Normal"/>
    <w:pPr>
      <w:spacing w:before="72" w:after="0"/>
      <w:jc w:val="center"/>
    </w:pPr>
    <w:rPr>
      <w:sz w:val="16"/>
    </w:rPr>
  </w:style>
  <w:style w:type="paragraph" w:customStyle="1" w:styleId="Xdoclang">
    <w:name w:val="X:doc_lang"/>
    <w:basedOn w:val="Normal"/>
    <w:pPr>
      <w:spacing w:after="0"/>
      <w:jc w:val="right"/>
    </w:pPr>
    <w:rPr>
      <w:b/>
      <w:lang w:val="en-US"/>
    </w:rPr>
  </w:style>
  <w:style w:type="paragraph" w:customStyle="1" w:styleId="Xpiedpage1">
    <w:name w:val="X:pied_page1"/>
    <w:basedOn w:val="Tableaunorm2"/>
    <w:rPr>
      <w:b/>
      <w:sz w:val="28"/>
    </w:rPr>
  </w:style>
  <w:style w:type="paragraph" w:customStyle="1" w:styleId="Xpiedpage2">
    <w:name w:val="X:pied_page2"/>
    <w:basedOn w:val="Tableaunorm3"/>
  </w:style>
  <w:style w:type="paragraph" w:customStyle="1" w:styleId="Tableaunorm3">
    <w:name w:val="Tableau_norm3"/>
    <w:basedOn w:val="Tableaunorm2"/>
    <w:pPr>
      <w:spacing w:before="0" w:after="48"/>
    </w:pPr>
  </w:style>
  <w:style w:type="paragraph" w:customStyle="1" w:styleId="Xcopyright">
    <w:name w:val="X:copyright"/>
    <w:basedOn w:val="Normal"/>
    <w:pPr>
      <w:spacing w:after="0"/>
      <w:jc w:val="both"/>
    </w:pPr>
    <w:rPr>
      <w:sz w:val="12"/>
      <w:lang w:val="en-US"/>
    </w:rPr>
  </w:style>
  <w:style w:type="paragraph" w:customStyle="1" w:styleId="Xtitre">
    <w:name w:val="X:titre"/>
    <w:basedOn w:val="Normal"/>
    <w:pPr>
      <w:jc w:val="center"/>
    </w:pPr>
    <w:rPr>
      <w:b/>
      <w:sz w:val="36"/>
    </w:rPr>
  </w:style>
  <w:style w:type="paragraph" w:customStyle="1" w:styleId="Tableautitre">
    <w:name w:val="Tableau_titre"/>
    <w:pPr>
      <w:spacing w:before="240" w:after="240"/>
      <w:jc w:val="center"/>
    </w:pPr>
    <w:rPr>
      <w:rFonts w:ascii="Arial" w:hAnsi="Arial"/>
      <w:b/>
      <w:caps/>
      <w:sz w:val="36"/>
    </w:rPr>
  </w:style>
  <w:style w:type="paragraph" w:customStyle="1" w:styleId="divlisting">
    <w:name w:val="&gt;div:listing"/>
    <w:basedOn w:val="1texte-text"/>
  </w:style>
  <w:style w:type="paragraph" w:customStyle="1" w:styleId="pagenumber">
    <w:name w:val="page number"/>
    <w:basedOn w:val="Normal"/>
    <w:next w:val="Normal"/>
    <w:pPr>
      <w:spacing w:after="0"/>
    </w:pPr>
    <w:rPr>
      <w:color w:val="000000"/>
      <w:lang w:val="en-US"/>
    </w:rPr>
  </w:style>
  <w:style w:type="paragraph" w:customStyle="1" w:styleId="1enum1-enum">
    <w:name w:val="&gt;1:enum1 -:enum"/>
    <w:basedOn w:val="Normal"/>
    <w:pPr>
      <w:tabs>
        <w:tab w:val="left" w:pos="352"/>
        <w:tab w:val="left" w:pos="709"/>
        <w:tab w:val="left" w:pos="1061"/>
        <w:tab w:val="left" w:pos="1418"/>
      </w:tabs>
      <w:spacing w:before="50" w:after="50" w:line="280" w:lineRule="exact"/>
      <w:ind w:left="352" w:hanging="352"/>
      <w:jc w:val="both"/>
    </w:pPr>
    <w:rPr>
      <w:position w:val="6"/>
    </w:rPr>
  </w:style>
  <w:style w:type="paragraph" w:customStyle="1" w:styleId="1enum1-suite">
    <w:name w:val="&gt;1:enum1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351"/>
      <w:jc w:val="both"/>
    </w:pPr>
  </w:style>
  <w:style w:type="paragraph" w:customStyle="1" w:styleId="1enum2enum">
    <w:name w:val="&gt;1:enum2 .enum"/>
    <w:basedOn w:val="Normal"/>
    <w:pPr>
      <w:tabs>
        <w:tab w:val="left" w:pos="709"/>
        <w:tab w:val="left" w:pos="1061"/>
        <w:tab w:val="left" w:pos="1418"/>
      </w:tabs>
      <w:spacing w:before="50" w:after="50" w:line="280" w:lineRule="exact"/>
      <w:ind w:left="709" w:hanging="351"/>
      <w:jc w:val="both"/>
    </w:pPr>
  </w:style>
  <w:style w:type="paragraph" w:customStyle="1" w:styleId="1enum2suite">
    <w:name w:val="&gt;1:enum2 .suite"/>
    <w:basedOn w:val="Normal"/>
    <w:pPr>
      <w:tabs>
        <w:tab w:val="left" w:pos="709"/>
        <w:tab w:val="left" w:pos="1061"/>
        <w:tab w:val="left" w:pos="1418"/>
      </w:tabs>
      <w:spacing w:after="50" w:line="280" w:lineRule="exact"/>
      <w:ind w:left="709"/>
      <w:jc w:val="both"/>
    </w:pPr>
  </w:style>
  <w:style w:type="paragraph" w:customStyle="1" w:styleId="1enum3-enum">
    <w:name w:val="&gt;1:enum3 -:enum"/>
    <w:basedOn w:val="Normal"/>
    <w:pPr>
      <w:tabs>
        <w:tab w:val="left" w:pos="1060"/>
        <w:tab w:val="left" w:pos="1418"/>
      </w:tabs>
      <w:spacing w:before="50" w:after="50" w:line="280" w:lineRule="exact"/>
      <w:ind w:left="1061" w:hanging="351"/>
      <w:jc w:val="both"/>
    </w:pPr>
  </w:style>
  <w:style w:type="paragraph" w:customStyle="1" w:styleId="1enum3-suite">
    <w:name w:val="&gt;1:enum3 -:suite"/>
    <w:basedOn w:val="Normal"/>
    <w:pPr>
      <w:tabs>
        <w:tab w:val="left" w:pos="351"/>
        <w:tab w:val="left" w:pos="709"/>
        <w:tab w:val="left" w:pos="1061"/>
        <w:tab w:val="left" w:pos="1418"/>
      </w:tabs>
      <w:spacing w:after="50" w:line="280" w:lineRule="exact"/>
      <w:ind w:left="1060"/>
      <w:jc w:val="both"/>
    </w:pPr>
  </w:style>
  <w:style w:type="paragraph" w:customStyle="1" w:styleId="1enum4enum">
    <w:name w:val="&gt;1:enum4 .enum"/>
    <w:basedOn w:val="Normal"/>
    <w:pPr>
      <w:spacing w:before="50" w:after="50" w:line="280" w:lineRule="exact"/>
      <w:ind w:left="1418" w:hanging="352"/>
    </w:pPr>
  </w:style>
  <w:style w:type="paragraph" w:customStyle="1" w:styleId="1enum4suite">
    <w:name w:val="&gt;1:enum4 .suite"/>
    <w:basedOn w:val="Normal"/>
    <w:pPr>
      <w:spacing w:after="50" w:line="280" w:lineRule="exact"/>
      <w:ind w:left="1418"/>
    </w:pPr>
  </w:style>
  <w:style w:type="paragraph" w:customStyle="1" w:styleId="1list1A">
    <w:name w:val="&gt;1:list1  A)"/>
    <w:basedOn w:val="Normal"/>
    <w:pPr>
      <w:tabs>
        <w:tab w:val="left" w:pos="352"/>
        <w:tab w:val="left" w:pos="709"/>
        <w:tab w:val="left" w:pos="1061"/>
        <w:tab w:val="left" w:pos="1418"/>
      </w:tabs>
      <w:spacing w:before="170" w:after="50" w:line="280" w:lineRule="exact"/>
      <w:ind w:left="352" w:hanging="352"/>
    </w:pPr>
    <w:rPr>
      <w:b/>
    </w:rPr>
  </w:style>
  <w:style w:type="paragraph" w:customStyle="1" w:styleId="1notanota1">
    <w:name w:val="&gt;1:nota:nota 1)"/>
    <w:basedOn w:val="Normal"/>
    <w:next w:val="1notanotasuite"/>
    <w:pPr>
      <w:tabs>
        <w:tab w:val="left" w:pos="351"/>
        <w:tab w:val="left" w:pos="709"/>
        <w:tab w:val="left" w:pos="1061"/>
        <w:tab w:val="left" w:pos="1418"/>
      </w:tabs>
      <w:spacing w:before="50" w:after="50" w:line="280" w:lineRule="exact"/>
      <w:ind w:left="918" w:hanging="918"/>
    </w:pPr>
    <w:rPr>
      <w:i/>
    </w:rPr>
  </w:style>
  <w:style w:type="paragraph" w:customStyle="1" w:styleId="1notanotasuite">
    <w:name w:val="&gt;1:nota:nota suite"/>
    <w:basedOn w:val="1notanota1"/>
    <w:pPr>
      <w:ind w:left="0" w:firstLine="0"/>
      <w:jc w:val="both"/>
    </w:pPr>
  </w:style>
  <w:style w:type="paragraph" w:customStyle="1" w:styleId="figtitre-title">
    <w:name w:val="&gt;fig:titre-title"/>
    <w:basedOn w:val="1texte-text"/>
    <w:pPr>
      <w:spacing w:before="280" w:after="280"/>
      <w:jc w:val="center"/>
    </w:pPr>
  </w:style>
  <w:style w:type="paragraph" w:customStyle="1" w:styleId="tabtitre-titl">
    <w:name w:val="&gt;tab: titre-titl"/>
    <w:basedOn w:val="figtitre-title"/>
  </w:style>
  <w:style w:type="paragraph" w:customStyle="1" w:styleId="1notanota">
    <w:name w:val="&gt;1:nota:nota"/>
    <w:basedOn w:val="1notanota1"/>
    <w:next w:val="1notanotasuite"/>
    <w:pPr>
      <w:ind w:left="0" w:firstLine="0"/>
    </w:pPr>
  </w:style>
  <w:style w:type="paragraph" w:customStyle="1" w:styleId="1list1Asuite">
    <w:name w:val="&gt;1:list1  A)suite"/>
    <w:basedOn w:val="1list1A"/>
    <w:pPr>
      <w:spacing w:before="50"/>
      <w:ind w:firstLine="0"/>
      <w:jc w:val="both"/>
    </w:pPr>
    <w:rPr>
      <w:b w:val="0"/>
    </w:rPr>
  </w:style>
  <w:style w:type="paragraph" w:styleId="TM9">
    <w:name w:val="toc 9"/>
    <w:basedOn w:val="Normal"/>
    <w:next w:val="Normal"/>
    <w:semiHidden/>
    <w:pPr>
      <w:tabs>
        <w:tab w:val="right" w:leader="dot" w:pos="10205"/>
      </w:tabs>
      <w:ind w:right="851"/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tabs>
        <w:tab w:val="left" w:pos="-720"/>
      </w:tabs>
      <w:suppressAutoHyphens/>
      <w:spacing w:after="0"/>
    </w:pPr>
    <w:rPr>
      <w:i/>
      <w:vanish/>
      <w:color w:val="0000FF"/>
      <w:spacing w:val="-2"/>
    </w:rPr>
  </w:style>
  <w:style w:type="paragraph" w:styleId="Corpsdetexte2">
    <w:name w:val="Body Text 2"/>
    <w:basedOn w:val="Normal"/>
    <w:semiHidden/>
    <w:pPr>
      <w:suppressAutoHyphens/>
      <w:spacing w:after="0"/>
    </w:pPr>
    <w:rPr>
      <w:spacing w:val="-2"/>
      <w:lang w:val="en-GB"/>
    </w:rPr>
  </w:style>
  <w:style w:type="paragraph" w:styleId="NormalWeb">
    <w:name w:val="Normal (Web)"/>
    <w:basedOn w:val="Normal"/>
    <w:uiPriority w:val="99"/>
    <w:semiHidden/>
    <w:pPr>
      <w:spacing w:before="100" w:beforeAutospacing="1" w:after="100" w:afterAutospacing="1"/>
    </w:pPr>
    <w:rPr>
      <w:rFonts w:ascii="Times New Roman" w:eastAsia="Calibri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23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WINWORD\MODELES\RCM11_FR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RCM11_FR.DOT</Template>
  <TotalTime>28</TotalTime>
  <Pages>4</Pages>
  <Words>1507</Words>
  <Characters>8291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 rendu de reunion</vt:lpstr>
    </vt:vector>
  </TitlesOfParts>
  <Company>THALES</Company>
  <LinksUpToDate>false</LinksUpToDate>
  <CharactersWithSpaces>9779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rendu de reunion</dc:title>
  <dc:subject>Réf :</dc:subject>
  <dc:creator>DSI/SIBR</dc:creator>
  <cp:lastModifiedBy>Francois Renard</cp:lastModifiedBy>
  <cp:revision>5</cp:revision>
  <cp:lastPrinted>2011-06-27T14:03:00Z</cp:lastPrinted>
  <dcterms:created xsi:type="dcterms:W3CDTF">2012-10-17T17:23:00Z</dcterms:created>
  <dcterms:modified xsi:type="dcterms:W3CDTF">2012-10-17T17:51:00Z</dcterms:modified>
</cp:coreProperties>
</file>