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59" w:type="dxa"/>
        <w:tblInd w:w="57" w:type="dxa"/>
        <w:tblLayout w:type="fixed"/>
        <w:tblCellMar>
          <w:left w:w="91" w:type="dxa"/>
          <w:right w:w="91" w:type="dxa"/>
        </w:tblCellMar>
        <w:tblLook w:val="0000" w:firstRow="0" w:lastRow="0" w:firstColumn="0" w:lastColumn="0" w:noHBand="0" w:noVBand="0"/>
      </w:tblPr>
      <w:tblGrid>
        <w:gridCol w:w="6"/>
        <w:gridCol w:w="567"/>
        <w:gridCol w:w="312"/>
        <w:gridCol w:w="1701"/>
        <w:gridCol w:w="986"/>
        <w:gridCol w:w="1707"/>
        <w:gridCol w:w="851"/>
        <w:gridCol w:w="567"/>
        <w:gridCol w:w="283"/>
        <w:gridCol w:w="574"/>
        <w:gridCol w:w="277"/>
        <w:gridCol w:w="744"/>
        <w:gridCol w:w="957"/>
        <w:gridCol w:w="827"/>
      </w:tblGrid>
      <w:tr w:rsidR="00B822D3">
        <w:trPr>
          <w:cantSplit/>
        </w:trPr>
        <w:tc>
          <w:tcPr>
            <w:tcW w:w="6980" w:type="dxa"/>
            <w:gridSpan w:val="9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</w:tcPr>
          <w:p w:rsidR="00B822D3" w:rsidRDefault="00126B1E">
            <w:pPr>
              <w:pStyle w:val="1texte-text"/>
              <w:tabs>
                <w:tab w:val="right" w:pos="9832"/>
              </w:tabs>
              <w:spacing w:line="240" w:lineRule="auto"/>
            </w:pPr>
            <w:r>
              <w:rPr>
                <w:b/>
                <w:u w:val="single"/>
              </w:rPr>
              <w:t>OBJET DE LA REUNION</w:t>
            </w:r>
            <w:r>
              <w:rPr>
                <w:b/>
              </w:rPr>
              <w:t>:</w:t>
            </w:r>
            <w:r>
              <w:t xml:space="preserve"> </w:t>
            </w:r>
          </w:p>
          <w:p w:rsidR="00B822D3" w:rsidRDefault="00126B1E">
            <w:pPr>
              <w:pStyle w:val="1texte-text"/>
              <w:tabs>
                <w:tab w:val="right" w:pos="9832"/>
              </w:tabs>
              <w:spacing w:line="240" w:lineRule="auto"/>
              <w:rPr>
                <w:b/>
              </w:rPr>
            </w:pPr>
            <w:r>
              <w:rPr>
                <w:b/>
              </w:rPr>
              <w:t>13</w:t>
            </w:r>
            <w:r>
              <w:rPr>
                <w:b/>
                <w:vertAlign w:val="superscript"/>
              </w:rPr>
              <w:t>ième</w:t>
            </w:r>
            <w:r>
              <w:rPr>
                <w:b/>
              </w:rPr>
              <w:t xml:space="preserve"> réunion du Groupe X-Achats organisée par François RENARD</w:t>
            </w:r>
          </w:p>
          <w:p w:rsidR="00B822D3" w:rsidRDefault="00B822D3">
            <w:pPr>
              <w:pStyle w:val="1texte-text"/>
              <w:tabs>
                <w:tab w:val="right" w:pos="9832"/>
              </w:tabs>
              <w:spacing w:line="240" w:lineRule="auto"/>
              <w:rPr>
                <w:b/>
              </w:rPr>
            </w:pPr>
          </w:p>
          <w:p w:rsidR="00B822D3" w:rsidRDefault="00126B1E">
            <w:pPr>
              <w:pStyle w:val="1texte-text"/>
              <w:tabs>
                <w:tab w:val="right" w:pos="9832"/>
              </w:tabs>
              <w:spacing w:line="240" w:lineRule="auto"/>
            </w:pPr>
            <w:r>
              <w:rPr>
                <w:b/>
              </w:rPr>
              <w:t>THEME DE LA REUNION : MATURITE DES ORGANISATIONS ACHATS</w:t>
            </w:r>
          </w:p>
        </w:tc>
        <w:tc>
          <w:tcPr>
            <w:tcW w:w="3379" w:type="dxa"/>
            <w:gridSpan w:val="5"/>
            <w:tcBorders>
              <w:top w:val="double" w:sz="4" w:space="0" w:color="auto"/>
              <w:left w:val="nil"/>
              <w:right w:val="double" w:sz="4" w:space="0" w:color="auto"/>
            </w:tcBorders>
          </w:tcPr>
          <w:p w:rsidR="00B822D3" w:rsidRDefault="00126B1E">
            <w:pPr>
              <w:pStyle w:val="1texte-text"/>
              <w:tabs>
                <w:tab w:val="right" w:pos="9832"/>
              </w:tabs>
              <w:ind w:right="335"/>
              <w:jc w:val="right"/>
            </w:pPr>
            <w:r>
              <w:t xml:space="preserve">Page </w:t>
            </w:r>
            <w:r>
              <w:fldChar w:fldCharType="begin"/>
            </w:r>
            <w:r>
              <w:instrText>PAGE \* ARABIC</w:instrText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  <w:r>
              <w:t xml:space="preserve"> / 2    </w:t>
            </w:r>
          </w:p>
        </w:tc>
      </w:tr>
      <w:tr w:rsidR="00B822D3">
        <w:trPr>
          <w:cantSplit/>
        </w:trPr>
        <w:tc>
          <w:tcPr>
            <w:tcW w:w="6980" w:type="dxa"/>
            <w:gridSpan w:val="9"/>
            <w:vMerge/>
            <w:tcBorders>
              <w:top w:val="nil"/>
              <w:left w:val="double" w:sz="4" w:space="0" w:color="auto"/>
              <w:right w:val="single" w:sz="4" w:space="0" w:color="auto"/>
            </w:tcBorders>
          </w:tcPr>
          <w:p w:rsidR="00B822D3" w:rsidRDefault="00B822D3">
            <w:pPr>
              <w:pStyle w:val="1texte-text"/>
              <w:tabs>
                <w:tab w:val="left" w:pos="851"/>
              </w:tabs>
            </w:pPr>
          </w:p>
        </w:tc>
        <w:tc>
          <w:tcPr>
            <w:tcW w:w="3379" w:type="dxa"/>
            <w:gridSpan w:val="5"/>
            <w:tcBorders>
              <w:top w:val="single" w:sz="4" w:space="0" w:color="auto"/>
              <w:left w:val="nil"/>
              <w:right w:val="double" w:sz="4" w:space="0" w:color="auto"/>
            </w:tcBorders>
          </w:tcPr>
          <w:p w:rsidR="00B822D3" w:rsidRDefault="00126B1E">
            <w:pPr>
              <w:pStyle w:val="1texte-text"/>
              <w:spacing w:line="240" w:lineRule="auto"/>
            </w:pPr>
            <w:r>
              <w:t xml:space="preserve">Lieu : Maison des X rue de Poitiers </w:t>
            </w:r>
          </w:p>
        </w:tc>
      </w:tr>
      <w:tr w:rsidR="00B822D3">
        <w:trPr>
          <w:cantSplit/>
        </w:trPr>
        <w:tc>
          <w:tcPr>
            <w:tcW w:w="6980" w:type="dxa"/>
            <w:gridSpan w:val="9"/>
            <w:vMerge/>
            <w:tcBorders>
              <w:left w:val="double" w:sz="4" w:space="0" w:color="auto"/>
              <w:right w:val="single" w:sz="4" w:space="0" w:color="auto"/>
            </w:tcBorders>
          </w:tcPr>
          <w:p w:rsidR="00B822D3" w:rsidRDefault="00B822D3">
            <w:pPr>
              <w:pStyle w:val="Notedebasdepage"/>
              <w:tabs>
                <w:tab w:val="left" w:pos="-720"/>
                <w:tab w:val="left" w:pos="822"/>
              </w:tabs>
              <w:suppressAutoHyphens/>
              <w:spacing w:before="59" w:after="54"/>
              <w:rPr>
                <w:spacing w:val="-2"/>
              </w:rPr>
            </w:pPr>
          </w:p>
        </w:tc>
        <w:tc>
          <w:tcPr>
            <w:tcW w:w="3379" w:type="dxa"/>
            <w:gridSpan w:val="5"/>
            <w:tcBorders>
              <w:left w:val="nil"/>
              <w:right w:val="double" w:sz="4" w:space="0" w:color="auto"/>
            </w:tcBorders>
          </w:tcPr>
          <w:p w:rsidR="00B822D3" w:rsidRDefault="00126B1E">
            <w:pPr>
              <w:pStyle w:val="1texte-text"/>
              <w:tabs>
                <w:tab w:val="left" w:pos="2013"/>
              </w:tabs>
              <w:spacing w:line="240" w:lineRule="auto"/>
            </w:pPr>
            <w:r>
              <w:t xml:space="preserve">Date : 19/03/2012  </w:t>
            </w:r>
          </w:p>
          <w:p w:rsidR="00B822D3" w:rsidRDefault="00126B1E">
            <w:pPr>
              <w:pStyle w:val="1texte-text"/>
              <w:tabs>
                <w:tab w:val="left" w:pos="2013"/>
              </w:tabs>
              <w:spacing w:line="240" w:lineRule="auto"/>
            </w:pPr>
            <w:r>
              <w:t>Durée : 18h30-20h45 + dîner</w:t>
            </w:r>
          </w:p>
        </w:tc>
      </w:tr>
      <w:tr w:rsidR="00B822D3">
        <w:trPr>
          <w:cantSplit/>
          <w:trHeight w:val="461"/>
        </w:trPr>
        <w:tc>
          <w:tcPr>
            <w:tcW w:w="6980" w:type="dxa"/>
            <w:gridSpan w:val="9"/>
            <w:tcBorders>
              <w:top w:val="single" w:sz="6" w:space="0" w:color="auto"/>
              <w:left w:val="double" w:sz="4" w:space="0" w:color="auto"/>
            </w:tcBorders>
          </w:tcPr>
          <w:p w:rsidR="00B822D3" w:rsidRDefault="00126B1E">
            <w:pPr>
              <w:pStyle w:val="1texte-text"/>
              <w:jc w:val="center"/>
            </w:pPr>
            <w:r>
              <w:t>PARTICIPANTS </w:t>
            </w:r>
            <w:r>
              <w:rPr>
                <w:i/>
                <w:sz w:val="18"/>
              </w:rPr>
              <w:t>:</w:t>
            </w:r>
          </w:p>
        </w:tc>
        <w:tc>
          <w:tcPr>
            <w:tcW w:w="3379" w:type="dxa"/>
            <w:gridSpan w:val="5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</w:tcPr>
          <w:p w:rsidR="00B822D3" w:rsidRDefault="00126B1E">
            <w:pPr>
              <w:pStyle w:val="1texte-text"/>
              <w:jc w:val="left"/>
            </w:pPr>
            <w:r>
              <w:t>Rédacteurs: J. Bonnet + F. Renard</w:t>
            </w:r>
          </w:p>
          <w:p w:rsidR="00B822D3" w:rsidRDefault="00126B1E">
            <w:pPr>
              <w:pStyle w:val="1texte-text"/>
              <w:spacing w:before="0" w:after="0" w:line="240" w:lineRule="auto"/>
              <w:jc w:val="left"/>
            </w:pPr>
            <w:r>
              <w:t>Date de rédaction : 20/03/2011</w:t>
            </w:r>
          </w:p>
        </w:tc>
      </w:tr>
      <w:tr w:rsidR="00B822D3">
        <w:trPr>
          <w:cantSplit/>
          <w:trHeight w:val="371"/>
        </w:trPr>
        <w:tc>
          <w:tcPr>
            <w:tcW w:w="2586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B822D3" w:rsidRDefault="00126B1E">
            <w:pPr>
              <w:pStyle w:val="1texte-text"/>
              <w:jc w:val="left"/>
            </w:pPr>
            <w:r>
              <w:t xml:space="preserve">Prénom NOM 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B822D3" w:rsidRDefault="00126B1E">
            <w:pPr>
              <w:pStyle w:val="1texte-text"/>
            </w:pPr>
            <w:r>
              <w:t>SOCIETE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B822D3" w:rsidRDefault="00126B1E">
            <w:pPr>
              <w:pStyle w:val="1texte-text"/>
              <w:jc w:val="center"/>
            </w:pPr>
            <w:r>
              <w:t>VISA</w:t>
            </w:r>
          </w:p>
        </w:tc>
        <w:tc>
          <w:tcPr>
            <w:tcW w:w="3379" w:type="dxa"/>
            <w:gridSpan w:val="5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B822D3" w:rsidRDefault="00126B1E">
            <w:pPr>
              <w:pStyle w:val="1texte-text"/>
              <w:spacing w:before="0"/>
            </w:pPr>
            <w:r>
              <w:t>PJ : voir les présentations faites</w:t>
            </w:r>
          </w:p>
        </w:tc>
      </w:tr>
      <w:tr w:rsidR="00B822D3">
        <w:trPr>
          <w:cantSplit/>
          <w:trHeight w:hRule="exact" w:val="2622"/>
        </w:trPr>
        <w:tc>
          <w:tcPr>
            <w:tcW w:w="2586" w:type="dxa"/>
            <w:gridSpan w:val="4"/>
            <w:vMerge w:val="restart"/>
            <w:tcBorders>
              <w:left w:val="double" w:sz="4" w:space="0" w:color="auto"/>
              <w:right w:val="single" w:sz="4" w:space="0" w:color="auto"/>
            </w:tcBorders>
          </w:tcPr>
          <w:p w:rsidR="00B822D3" w:rsidRDefault="00126B1E">
            <w:pPr>
              <w:pStyle w:val="1texte-text"/>
            </w:pPr>
            <w:r>
              <w:t>Jacques BONNET</w:t>
            </w:r>
          </w:p>
          <w:p w:rsidR="00B822D3" w:rsidRDefault="00126B1E">
            <w:pPr>
              <w:pStyle w:val="1texte-text"/>
            </w:pPr>
            <w:r>
              <w:t>Jean Luc BRIZON</w:t>
            </w:r>
          </w:p>
          <w:p w:rsidR="00B822D3" w:rsidRDefault="00126B1E">
            <w:pPr>
              <w:pStyle w:val="1texte-text"/>
            </w:pPr>
            <w:r>
              <w:t>David CHAUVIN</w:t>
            </w:r>
          </w:p>
          <w:p w:rsidR="00B822D3" w:rsidRDefault="00126B1E">
            <w:pPr>
              <w:pStyle w:val="1texte-text"/>
            </w:pPr>
            <w:r>
              <w:t>Serge DELWASSE</w:t>
            </w:r>
          </w:p>
          <w:p w:rsidR="00B822D3" w:rsidRDefault="00126B1E">
            <w:pPr>
              <w:pStyle w:val="1texte-text"/>
            </w:pPr>
            <w:r>
              <w:t>Tru DO KHAC</w:t>
            </w:r>
          </w:p>
          <w:p w:rsidR="00B822D3" w:rsidRDefault="00126B1E">
            <w:pPr>
              <w:pStyle w:val="1texte-text"/>
            </w:pPr>
            <w:r>
              <w:t>Gilles DOUARD</w:t>
            </w:r>
          </w:p>
          <w:p w:rsidR="00B822D3" w:rsidRDefault="00126B1E">
            <w:pPr>
              <w:pStyle w:val="1texte-text"/>
            </w:pPr>
            <w:r>
              <w:t>Alain DUCASSE</w:t>
            </w:r>
          </w:p>
          <w:p w:rsidR="00B822D3" w:rsidRDefault="00126B1E">
            <w:pPr>
              <w:pStyle w:val="1texte-text"/>
              <w:rPr>
                <w:sz w:val="16"/>
              </w:rPr>
            </w:pPr>
            <w:r>
              <w:rPr>
                <w:sz w:val="16"/>
              </w:rPr>
              <w:t>Christian HUE DE LA COLOMBE</w:t>
            </w:r>
          </w:p>
          <w:p w:rsidR="00B822D3" w:rsidRDefault="00126B1E">
            <w:pPr>
              <w:pStyle w:val="1texte-text"/>
            </w:pPr>
            <w:r>
              <w:t>Yves JOURDE</w:t>
            </w:r>
          </w:p>
          <w:p w:rsidR="00B822D3" w:rsidRDefault="00126B1E">
            <w:pPr>
              <w:pStyle w:val="1texte-text"/>
              <w:rPr>
                <w:sz w:val="18"/>
              </w:rPr>
            </w:pPr>
            <w:r>
              <w:rPr>
                <w:sz w:val="18"/>
              </w:rPr>
              <w:t>Grégory KOCHERSPERGER</w:t>
            </w:r>
          </w:p>
          <w:p w:rsidR="00B822D3" w:rsidRDefault="00126B1E">
            <w:pPr>
              <w:pStyle w:val="1texte-text"/>
            </w:pPr>
            <w:r>
              <w:t>Pierre Yves LE DAERON</w:t>
            </w:r>
          </w:p>
          <w:p w:rsidR="00B822D3" w:rsidRDefault="00126B1E">
            <w:pPr>
              <w:pStyle w:val="1texte-text"/>
            </w:pPr>
            <w:r>
              <w:t>Olivier LECOINTE</w:t>
            </w:r>
          </w:p>
          <w:p w:rsidR="00B822D3" w:rsidRDefault="00126B1E">
            <w:pPr>
              <w:pStyle w:val="1texte-text"/>
            </w:pPr>
            <w:r>
              <w:t>Bertrand LEPINOY</w:t>
            </w:r>
          </w:p>
          <w:p w:rsidR="00B822D3" w:rsidRDefault="00126B1E">
            <w:pPr>
              <w:pStyle w:val="1texte-text"/>
            </w:pPr>
            <w:r>
              <w:t>Benoît MAINGUY</w:t>
            </w:r>
          </w:p>
          <w:p w:rsidR="00B822D3" w:rsidRDefault="00126B1E">
            <w:pPr>
              <w:pStyle w:val="1texte-text"/>
            </w:pPr>
            <w:r>
              <w:t>François MEYER</w:t>
            </w:r>
          </w:p>
          <w:p w:rsidR="00B822D3" w:rsidRDefault="00126B1E">
            <w:pPr>
              <w:pStyle w:val="1texte-text"/>
            </w:pPr>
            <w:r>
              <w:t>Jean Michel NOWAK</w:t>
            </w:r>
          </w:p>
          <w:p w:rsidR="00B822D3" w:rsidRDefault="00126B1E">
            <w:pPr>
              <w:pStyle w:val="1texte-text"/>
            </w:pPr>
            <w:r>
              <w:t>Jean POTAGE</w:t>
            </w:r>
          </w:p>
          <w:p w:rsidR="00B822D3" w:rsidRDefault="00126B1E">
            <w:pPr>
              <w:pStyle w:val="1texte-text"/>
            </w:pPr>
            <w:r>
              <w:t>François RENARD</w:t>
            </w:r>
          </w:p>
          <w:p w:rsidR="00B822D3" w:rsidRPr="00F35AC5" w:rsidRDefault="00126B1E">
            <w:pPr>
              <w:pStyle w:val="1texte-text"/>
              <w:rPr>
                <w:sz w:val="18"/>
              </w:rPr>
            </w:pPr>
            <w:r w:rsidRPr="00F35AC5">
              <w:rPr>
                <w:sz w:val="18"/>
              </w:rPr>
              <w:t>Romaric SERVAJEAN-HILST</w:t>
            </w:r>
          </w:p>
          <w:p w:rsidR="00B822D3" w:rsidRPr="00F35AC5" w:rsidRDefault="00126B1E">
            <w:pPr>
              <w:pStyle w:val="1texte-text"/>
            </w:pPr>
            <w:r w:rsidRPr="00F35AC5">
              <w:t>Thierry VANNIER</w:t>
            </w:r>
          </w:p>
          <w:p w:rsidR="00B822D3" w:rsidRDefault="00126B1E">
            <w:pPr>
              <w:pStyle w:val="1texte-text"/>
              <w:rPr>
                <w:lang w:val="en-GB"/>
              </w:rPr>
            </w:pPr>
            <w:r>
              <w:rPr>
                <w:lang w:val="en-GB"/>
              </w:rPr>
              <w:t>Aldric VIGNON</w:t>
            </w:r>
          </w:p>
          <w:p w:rsidR="00B822D3" w:rsidRDefault="00B822D3">
            <w:pPr>
              <w:pStyle w:val="1texte-text"/>
            </w:pPr>
          </w:p>
        </w:tc>
        <w:tc>
          <w:tcPr>
            <w:tcW w:w="3544" w:type="dxa"/>
            <w:gridSpan w:val="3"/>
            <w:vMerge w:val="restart"/>
            <w:tcBorders>
              <w:left w:val="nil"/>
            </w:tcBorders>
          </w:tcPr>
          <w:p w:rsidR="00B822D3" w:rsidRDefault="00126B1E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THALES SYSTEMES AEROPORTES</w:t>
            </w:r>
          </w:p>
          <w:p w:rsidR="00B822D3" w:rsidRDefault="00126B1E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EDF</w:t>
            </w:r>
          </w:p>
          <w:p w:rsidR="00B822D3" w:rsidRPr="00F35AC5" w:rsidRDefault="00126B1E">
            <w:pPr>
              <w:pStyle w:val="1texte-text"/>
              <w:rPr>
                <w:spacing w:val="-2"/>
              </w:rPr>
            </w:pPr>
            <w:r w:rsidRPr="00F35AC5">
              <w:rPr>
                <w:spacing w:val="-2"/>
              </w:rPr>
              <w:t>EUROFINS SCIENTIFIC</w:t>
            </w:r>
          </w:p>
          <w:p w:rsidR="00B822D3" w:rsidRDefault="00126B1E">
            <w:pPr>
              <w:pStyle w:val="1texte-text"/>
              <w:rPr>
                <w:spacing w:val="-2"/>
                <w:lang w:val="en-GB"/>
              </w:rPr>
            </w:pPr>
            <w:r>
              <w:rPr>
                <w:spacing w:val="-2"/>
                <w:lang w:val="en-GB"/>
              </w:rPr>
              <w:t>INBS CONSEIL</w:t>
            </w:r>
          </w:p>
          <w:p w:rsidR="00B822D3" w:rsidRDefault="00126B1E">
            <w:pPr>
              <w:pStyle w:val="1texte-text"/>
              <w:rPr>
                <w:spacing w:val="-2"/>
                <w:lang w:val="en-GB"/>
              </w:rPr>
            </w:pPr>
            <w:r>
              <w:rPr>
                <w:spacing w:val="-2"/>
                <w:lang w:val="en-GB"/>
              </w:rPr>
              <w:t>DO-KHAC DECISION</w:t>
            </w:r>
          </w:p>
          <w:p w:rsidR="00B822D3" w:rsidRDefault="00126B1E">
            <w:pPr>
              <w:pStyle w:val="1texte-text"/>
              <w:rPr>
                <w:spacing w:val="-2"/>
                <w:lang w:val="en-GB"/>
              </w:rPr>
            </w:pPr>
            <w:r>
              <w:rPr>
                <w:spacing w:val="-2"/>
                <w:lang w:val="en-GB"/>
              </w:rPr>
              <w:t>NEXANS</w:t>
            </w:r>
          </w:p>
          <w:p w:rsidR="00B822D3" w:rsidRDefault="00126B1E">
            <w:pPr>
              <w:pStyle w:val="1texte-text"/>
              <w:rPr>
                <w:spacing w:val="-2"/>
                <w:lang w:val="en-GB"/>
              </w:rPr>
            </w:pPr>
            <w:r>
              <w:rPr>
                <w:spacing w:val="-2"/>
                <w:lang w:val="en-GB"/>
              </w:rPr>
              <w:t>AXA</w:t>
            </w:r>
          </w:p>
          <w:p w:rsidR="00B822D3" w:rsidRDefault="00126B1E">
            <w:pPr>
              <w:pStyle w:val="1texte-text"/>
              <w:rPr>
                <w:spacing w:val="-2"/>
                <w:lang w:val="en-GB"/>
              </w:rPr>
            </w:pPr>
            <w:r>
              <w:rPr>
                <w:spacing w:val="-2"/>
                <w:lang w:val="en-GB"/>
              </w:rPr>
              <w:t>KEPLER</w:t>
            </w:r>
          </w:p>
          <w:p w:rsidR="00B822D3" w:rsidRDefault="00126B1E">
            <w:pPr>
              <w:pStyle w:val="1texte-text"/>
              <w:rPr>
                <w:spacing w:val="-2"/>
                <w:lang w:val="en-GB"/>
              </w:rPr>
            </w:pPr>
            <w:r>
              <w:rPr>
                <w:spacing w:val="-2"/>
                <w:lang w:val="en-GB"/>
              </w:rPr>
              <w:t>ARCELOR MITTAL</w:t>
            </w:r>
          </w:p>
          <w:p w:rsidR="00B822D3" w:rsidRDefault="00126B1E">
            <w:pPr>
              <w:pStyle w:val="1texte-text"/>
              <w:rPr>
                <w:spacing w:val="-2"/>
                <w:lang w:val="en-GB"/>
              </w:rPr>
            </w:pPr>
            <w:r>
              <w:rPr>
                <w:spacing w:val="-2"/>
                <w:lang w:val="en-GB"/>
              </w:rPr>
              <w:t>Oliver WYMAN (intervenant)</w:t>
            </w:r>
          </w:p>
          <w:p w:rsidR="00B822D3" w:rsidRDefault="00126B1E">
            <w:pPr>
              <w:pStyle w:val="1texte-text"/>
              <w:rPr>
                <w:spacing w:val="-2"/>
                <w:lang w:val="en-GB"/>
              </w:rPr>
            </w:pPr>
            <w:r>
              <w:rPr>
                <w:spacing w:val="-2"/>
                <w:lang w:val="en-GB"/>
              </w:rPr>
              <w:t>STRATEX</w:t>
            </w:r>
          </w:p>
          <w:p w:rsidR="00B822D3" w:rsidRDefault="00126B1E">
            <w:pPr>
              <w:pStyle w:val="1texte-text"/>
              <w:rPr>
                <w:spacing w:val="-2"/>
                <w:lang w:val="en-GB"/>
              </w:rPr>
            </w:pPr>
            <w:r>
              <w:rPr>
                <w:spacing w:val="-2"/>
                <w:lang w:val="en-GB"/>
              </w:rPr>
              <w:t>GDF SUEZ</w:t>
            </w:r>
          </w:p>
          <w:p w:rsidR="00B822D3" w:rsidRDefault="00126B1E">
            <w:pPr>
              <w:pStyle w:val="1texte-text"/>
              <w:rPr>
                <w:spacing w:val="-2"/>
                <w:lang w:val="en-GB"/>
              </w:rPr>
            </w:pPr>
            <w:r>
              <w:rPr>
                <w:spacing w:val="-2"/>
                <w:lang w:val="en-GB"/>
              </w:rPr>
              <w:t>PROBLEM SOLVING</w:t>
            </w:r>
          </w:p>
          <w:p w:rsidR="00B822D3" w:rsidRPr="00F35AC5" w:rsidRDefault="00126B1E">
            <w:pPr>
              <w:pStyle w:val="1texte-text"/>
              <w:rPr>
                <w:spacing w:val="-2"/>
                <w:lang w:val="en-US"/>
              </w:rPr>
            </w:pPr>
            <w:r w:rsidRPr="00F35AC5">
              <w:rPr>
                <w:spacing w:val="-2"/>
                <w:lang w:val="en-US"/>
              </w:rPr>
              <w:t>MINISTERE ECONOMIE FINANCES</w:t>
            </w:r>
          </w:p>
          <w:p w:rsidR="00B822D3" w:rsidRDefault="00126B1E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RESEAU FERRE DE France</w:t>
            </w:r>
          </w:p>
          <w:p w:rsidR="00B822D3" w:rsidRDefault="00126B1E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SE CONSEIL</w:t>
            </w:r>
          </w:p>
          <w:p w:rsidR="00B822D3" w:rsidRDefault="00126B1E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MAT’ACHAT (intervenant)</w:t>
            </w:r>
          </w:p>
          <w:p w:rsidR="00B822D3" w:rsidRDefault="00126B1E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SOURCINGCONSULT</w:t>
            </w:r>
          </w:p>
          <w:p w:rsidR="00B822D3" w:rsidRDefault="00126B1E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Doctorant</w:t>
            </w:r>
          </w:p>
          <w:p w:rsidR="00B822D3" w:rsidRDefault="00126B1E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OSABUY</w:t>
            </w:r>
          </w:p>
          <w:p w:rsidR="00B822D3" w:rsidRDefault="00126B1E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BRAVO SOLUTION</w:t>
            </w:r>
          </w:p>
          <w:p w:rsidR="00B822D3" w:rsidRDefault="00B822D3">
            <w:pPr>
              <w:pStyle w:val="1texte-text"/>
              <w:rPr>
                <w:spacing w:val="-2"/>
              </w:rPr>
            </w:pPr>
          </w:p>
        </w:tc>
        <w:tc>
          <w:tcPr>
            <w:tcW w:w="850" w:type="dxa"/>
            <w:gridSpan w:val="2"/>
            <w:vMerge w:val="restart"/>
            <w:tcBorders>
              <w:left w:val="single" w:sz="6" w:space="0" w:color="auto"/>
            </w:tcBorders>
          </w:tcPr>
          <w:p w:rsidR="00B822D3" w:rsidRDefault="00B822D3">
            <w:pPr>
              <w:pStyle w:val="1texte-text"/>
              <w:rPr>
                <w:spacing w:val="-2"/>
                <w:sz w:val="12"/>
              </w:rPr>
            </w:pPr>
          </w:p>
          <w:p w:rsidR="00B822D3" w:rsidRDefault="00B822D3">
            <w:pPr>
              <w:pStyle w:val="1texte-text"/>
              <w:rPr>
                <w:spacing w:val="-2"/>
              </w:rPr>
            </w:pPr>
          </w:p>
          <w:p w:rsidR="00B822D3" w:rsidRDefault="00B822D3">
            <w:pPr>
              <w:pStyle w:val="1texte-text"/>
              <w:rPr>
                <w:spacing w:val="-2"/>
              </w:rPr>
            </w:pPr>
          </w:p>
          <w:p w:rsidR="00B822D3" w:rsidRDefault="00B822D3">
            <w:pPr>
              <w:pStyle w:val="1texte-text"/>
              <w:rPr>
                <w:spacing w:val="-2"/>
              </w:rPr>
            </w:pPr>
          </w:p>
          <w:p w:rsidR="00B822D3" w:rsidRDefault="00B822D3">
            <w:pPr>
              <w:pStyle w:val="1texte-text"/>
              <w:rPr>
                <w:spacing w:val="-2"/>
              </w:rPr>
            </w:pPr>
          </w:p>
          <w:p w:rsidR="00B822D3" w:rsidRDefault="00B822D3">
            <w:pPr>
              <w:pStyle w:val="1texte-text"/>
              <w:rPr>
                <w:spacing w:val="-2"/>
              </w:rPr>
            </w:pPr>
          </w:p>
          <w:p w:rsidR="00B822D3" w:rsidRDefault="00B822D3">
            <w:pPr>
              <w:pStyle w:val="1texte-text"/>
              <w:rPr>
                <w:spacing w:val="-2"/>
              </w:rPr>
            </w:pPr>
          </w:p>
          <w:p w:rsidR="00B822D3" w:rsidRDefault="00B822D3">
            <w:pPr>
              <w:pStyle w:val="1texte-text"/>
              <w:rPr>
                <w:spacing w:val="-2"/>
              </w:rPr>
            </w:pPr>
          </w:p>
          <w:p w:rsidR="00B822D3" w:rsidRDefault="00B822D3">
            <w:pPr>
              <w:pStyle w:val="1texte-text"/>
              <w:rPr>
                <w:spacing w:val="-2"/>
              </w:rPr>
            </w:pPr>
          </w:p>
          <w:p w:rsidR="00B822D3" w:rsidRDefault="00B822D3">
            <w:pPr>
              <w:pStyle w:val="1texte-text"/>
              <w:rPr>
                <w:spacing w:val="-2"/>
              </w:rPr>
            </w:pPr>
          </w:p>
          <w:p w:rsidR="00B822D3" w:rsidRDefault="00B822D3">
            <w:pPr>
              <w:pStyle w:val="1texte-text"/>
              <w:rPr>
                <w:spacing w:val="-2"/>
              </w:rPr>
            </w:pPr>
          </w:p>
          <w:p w:rsidR="00B822D3" w:rsidRDefault="00B822D3">
            <w:pPr>
              <w:pStyle w:val="1texte-text"/>
              <w:rPr>
                <w:spacing w:val="-2"/>
              </w:rPr>
            </w:pPr>
          </w:p>
          <w:p w:rsidR="00B822D3" w:rsidRDefault="00B822D3">
            <w:pPr>
              <w:pStyle w:val="1texte-text"/>
              <w:rPr>
                <w:spacing w:val="-2"/>
              </w:rPr>
            </w:pPr>
          </w:p>
        </w:tc>
        <w:tc>
          <w:tcPr>
            <w:tcW w:w="3379" w:type="dxa"/>
            <w:gridSpan w:val="5"/>
            <w:tcBorders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B822D3" w:rsidRDefault="00126B1E">
            <w:pPr>
              <w:pStyle w:val="1texte-text"/>
              <w:spacing w:before="20"/>
              <w:jc w:val="left"/>
            </w:pPr>
            <w:r>
              <w:rPr>
                <w:b/>
              </w:rPr>
              <w:t xml:space="preserve">DIFFUSION: </w:t>
            </w:r>
            <w:r>
              <w:rPr>
                <w:bCs/>
              </w:rPr>
              <w:t>tous les membres du groupe X-Achats + O. Wajnsztok + Franck Levron</w:t>
            </w:r>
          </w:p>
        </w:tc>
      </w:tr>
      <w:tr w:rsidR="00B822D3">
        <w:trPr>
          <w:cantSplit/>
          <w:trHeight w:hRule="exact" w:val="5400"/>
        </w:trPr>
        <w:tc>
          <w:tcPr>
            <w:tcW w:w="2586" w:type="dxa"/>
            <w:gridSpan w:val="4"/>
            <w:vMerge/>
            <w:tcBorders>
              <w:left w:val="double" w:sz="4" w:space="0" w:color="auto"/>
              <w:bottom w:val="double" w:sz="2" w:space="0" w:color="auto"/>
              <w:right w:val="single" w:sz="4" w:space="0" w:color="auto"/>
            </w:tcBorders>
          </w:tcPr>
          <w:p w:rsidR="00B822D3" w:rsidRDefault="00B822D3">
            <w:pPr>
              <w:pStyle w:val="1texte-text"/>
            </w:pPr>
          </w:p>
        </w:tc>
        <w:tc>
          <w:tcPr>
            <w:tcW w:w="3544" w:type="dxa"/>
            <w:gridSpan w:val="3"/>
            <w:vMerge/>
            <w:tcBorders>
              <w:left w:val="nil"/>
              <w:bottom w:val="double" w:sz="2" w:space="0" w:color="auto"/>
            </w:tcBorders>
          </w:tcPr>
          <w:p w:rsidR="00B822D3" w:rsidRDefault="00B822D3">
            <w:pPr>
              <w:pStyle w:val="1texte-text"/>
              <w:rPr>
                <w:spacing w:val="-2"/>
              </w:rPr>
            </w:pPr>
          </w:p>
        </w:tc>
        <w:tc>
          <w:tcPr>
            <w:tcW w:w="850" w:type="dxa"/>
            <w:gridSpan w:val="2"/>
            <w:vMerge/>
            <w:tcBorders>
              <w:left w:val="single" w:sz="6" w:space="0" w:color="auto"/>
              <w:bottom w:val="double" w:sz="2" w:space="0" w:color="auto"/>
            </w:tcBorders>
          </w:tcPr>
          <w:p w:rsidR="00B822D3" w:rsidRDefault="00B822D3">
            <w:pPr>
              <w:pStyle w:val="1texte-text"/>
              <w:rPr>
                <w:spacing w:val="-2"/>
              </w:rPr>
            </w:pPr>
          </w:p>
        </w:tc>
        <w:tc>
          <w:tcPr>
            <w:tcW w:w="3379" w:type="dxa"/>
            <w:gridSpan w:val="5"/>
            <w:tcBorders>
              <w:top w:val="single" w:sz="4" w:space="0" w:color="auto"/>
              <w:left w:val="single" w:sz="6" w:space="0" w:color="auto"/>
              <w:bottom w:val="double" w:sz="2" w:space="0" w:color="auto"/>
              <w:right w:val="double" w:sz="4" w:space="0" w:color="auto"/>
            </w:tcBorders>
          </w:tcPr>
          <w:p w:rsidR="00B822D3" w:rsidRDefault="00126B1E">
            <w:pPr>
              <w:pStyle w:val="1texte-text"/>
              <w:spacing w:before="20" w:after="20" w:line="240" w:lineRule="auto"/>
              <w:jc w:val="left"/>
              <w:rPr>
                <w:bCs/>
              </w:rPr>
            </w:pPr>
            <w:r>
              <w:rPr>
                <w:b/>
              </w:rPr>
              <w:t>Ref doc de suivi des actions :</w:t>
            </w:r>
            <w:r>
              <w:rPr>
                <w:bCs/>
              </w:rPr>
              <w:t xml:space="preserve"> </w:t>
            </w:r>
          </w:p>
          <w:p w:rsidR="00B822D3" w:rsidRDefault="00126B1E">
            <w:pPr>
              <w:pStyle w:val="1texte-text"/>
              <w:spacing w:before="20" w:after="20" w:line="240" w:lineRule="auto"/>
              <w:jc w:val="left"/>
              <w:rPr>
                <w:bCs/>
              </w:rPr>
            </w:pPr>
            <w:r>
              <w:rPr>
                <w:bCs/>
              </w:rPr>
              <w:t>N/A</w:t>
            </w:r>
          </w:p>
          <w:p w:rsidR="00B822D3" w:rsidRDefault="00B822D3">
            <w:pPr>
              <w:pStyle w:val="1texte-text"/>
              <w:spacing w:before="20" w:after="20" w:line="240" w:lineRule="auto"/>
              <w:jc w:val="left"/>
              <w:rPr>
                <w:bCs/>
              </w:rPr>
            </w:pPr>
          </w:p>
          <w:p w:rsidR="00B822D3" w:rsidRDefault="00B822D3">
            <w:pPr>
              <w:pStyle w:val="1texte-text"/>
              <w:spacing w:before="20" w:after="20" w:line="240" w:lineRule="auto"/>
              <w:jc w:val="left"/>
              <w:rPr>
                <w:bCs/>
              </w:rPr>
            </w:pPr>
          </w:p>
          <w:p w:rsidR="00B822D3" w:rsidRDefault="00126B1E">
            <w:pPr>
              <w:pStyle w:val="1texte-text"/>
              <w:spacing w:before="20" w:after="20" w:line="240" w:lineRule="auto"/>
              <w:jc w:val="left"/>
              <w:rPr>
                <w:b/>
              </w:rPr>
            </w:pPr>
            <w:r>
              <w:rPr>
                <w:bCs/>
              </w:rPr>
              <w:t xml:space="preserve">     </w:t>
            </w:r>
          </w:p>
        </w:tc>
      </w:tr>
      <w:tr w:rsidR="00B822D3">
        <w:tblPrEx>
          <w:tblCellMar>
            <w:left w:w="45" w:type="dxa"/>
            <w:right w:w="45" w:type="dxa"/>
          </w:tblCellMar>
        </w:tblPrEx>
        <w:trPr>
          <w:cantSplit/>
        </w:trPr>
        <w:tc>
          <w:tcPr>
            <w:tcW w:w="10359" w:type="dxa"/>
            <w:gridSpan w:val="14"/>
            <w:tcBorders>
              <w:top w:val="double" w:sz="6" w:space="0" w:color="auto"/>
              <w:left w:val="double" w:sz="4" w:space="0" w:color="auto"/>
              <w:right w:val="double" w:sz="4" w:space="0" w:color="auto"/>
            </w:tcBorders>
          </w:tcPr>
          <w:p w:rsidR="00B822D3" w:rsidRDefault="00126B1E">
            <w:pPr>
              <w:suppressAutoHyphens/>
              <w:spacing w:before="59" w:after="54"/>
              <w:jc w:val="center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>PROCHAINES REUNIONS</w:t>
            </w:r>
          </w:p>
        </w:tc>
      </w:tr>
      <w:tr w:rsidR="00B822D3">
        <w:tblPrEx>
          <w:tblCellMar>
            <w:left w:w="45" w:type="dxa"/>
            <w:right w:w="45" w:type="dxa"/>
          </w:tblCellMar>
        </w:tblPrEx>
        <w:trPr>
          <w:cantSplit/>
          <w:trHeight w:val="299"/>
        </w:trPr>
        <w:tc>
          <w:tcPr>
            <w:tcW w:w="885" w:type="dxa"/>
            <w:gridSpan w:val="3"/>
            <w:tcBorders>
              <w:left w:val="double" w:sz="4" w:space="0" w:color="auto"/>
              <w:bottom w:val="double" w:sz="4" w:space="0" w:color="auto"/>
            </w:tcBorders>
          </w:tcPr>
          <w:p w:rsidR="00B822D3" w:rsidRDefault="00126B1E">
            <w:pPr>
              <w:tabs>
                <w:tab w:val="left" w:pos="-720"/>
              </w:tabs>
              <w:suppressAutoHyphens/>
              <w:spacing w:before="59" w:after="54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>DATES :</w:t>
            </w:r>
          </w:p>
        </w:tc>
        <w:tc>
          <w:tcPr>
            <w:tcW w:w="1701" w:type="dxa"/>
            <w:tcBorders>
              <w:left w:val="nil"/>
              <w:bottom w:val="double" w:sz="4" w:space="0" w:color="auto"/>
            </w:tcBorders>
          </w:tcPr>
          <w:p w:rsidR="00B822D3" w:rsidRDefault="00126B1E">
            <w:pPr>
              <w:suppressAutoHyphens/>
              <w:spacing w:before="59" w:after="54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04/06/2012</w:t>
            </w:r>
          </w:p>
        </w:tc>
        <w:tc>
          <w:tcPr>
            <w:tcW w:w="986" w:type="dxa"/>
            <w:tcBorders>
              <w:bottom w:val="double" w:sz="4" w:space="0" w:color="auto"/>
            </w:tcBorders>
          </w:tcPr>
          <w:p w:rsidR="00B822D3" w:rsidRDefault="00126B1E">
            <w:pPr>
              <w:suppressAutoHyphens/>
              <w:spacing w:before="59" w:after="54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>HEURE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:</w:t>
            </w:r>
          </w:p>
        </w:tc>
        <w:tc>
          <w:tcPr>
            <w:tcW w:w="1707" w:type="dxa"/>
            <w:tcBorders>
              <w:bottom w:val="double" w:sz="4" w:space="0" w:color="auto"/>
            </w:tcBorders>
          </w:tcPr>
          <w:p w:rsidR="00B822D3" w:rsidRDefault="00126B1E">
            <w:pPr>
              <w:suppressAutoHyphens/>
              <w:spacing w:before="59" w:after="54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18h30 - 20h45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B822D3" w:rsidRDefault="00126B1E">
            <w:pPr>
              <w:suppressAutoHyphens/>
              <w:spacing w:before="59" w:after="54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>LIEUX :</w:t>
            </w:r>
          </w:p>
        </w:tc>
        <w:tc>
          <w:tcPr>
            <w:tcW w:w="1424" w:type="dxa"/>
            <w:gridSpan w:val="3"/>
            <w:tcBorders>
              <w:bottom w:val="double" w:sz="4" w:space="0" w:color="auto"/>
            </w:tcBorders>
          </w:tcPr>
          <w:p w:rsidR="00B822D3" w:rsidRDefault="00126B1E">
            <w:pPr>
              <w:suppressAutoHyphens/>
              <w:spacing w:before="59" w:after="54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Maison des X</w:t>
            </w:r>
          </w:p>
        </w:tc>
        <w:tc>
          <w:tcPr>
            <w:tcW w:w="1021" w:type="dxa"/>
            <w:gridSpan w:val="2"/>
            <w:tcBorders>
              <w:bottom w:val="double" w:sz="4" w:space="0" w:color="auto"/>
            </w:tcBorders>
          </w:tcPr>
          <w:p w:rsidR="00B822D3" w:rsidRDefault="00126B1E">
            <w:pPr>
              <w:suppressAutoHyphens/>
              <w:spacing w:before="59" w:after="54"/>
              <w:rPr>
                <w:b/>
                <w:spacing w:val="-2"/>
                <w:sz w:val="20"/>
              </w:rPr>
            </w:pPr>
            <w:r>
              <w:rPr>
                <w:b/>
                <w:spacing w:val="-2"/>
                <w:sz w:val="20"/>
              </w:rPr>
              <w:t>SALLE :</w:t>
            </w:r>
          </w:p>
        </w:tc>
        <w:tc>
          <w:tcPr>
            <w:tcW w:w="1784" w:type="dxa"/>
            <w:gridSpan w:val="2"/>
            <w:tcBorders>
              <w:bottom w:val="double" w:sz="4" w:space="0" w:color="auto"/>
              <w:right w:val="double" w:sz="4" w:space="0" w:color="auto"/>
            </w:tcBorders>
          </w:tcPr>
          <w:p w:rsidR="00B822D3" w:rsidRDefault="00126B1E">
            <w:pPr>
              <w:suppressAutoHyphens/>
              <w:spacing w:before="59" w:after="54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TBD</w:t>
            </w:r>
          </w:p>
        </w:tc>
      </w:tr>
      <w:tr w:rsidR="00B822D3">
        <w:tblPrEx>
          <w:tblCellMar>
            <w:left w:w="119" w:type="dxa"/>
            <w:right w:w="119" w:type="dxa"/>
          </w:tblCellMar>
        </w:tblPrEx>
        <w:trPr>
          <w:gridBefore w:val="1"/>
          <w:wBefore w:w="6" w:type="dxa"/>
          <w:cantSplit/>
          <w:trHeight w:val="268"/>
        </w:trPr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</w:tcPr>
          <w:p w:rsidR="00B822D3" w:rsidRDefault="00126B1E">
            <w:pPr>
              <w:tabs>
                <w:tab w:val="left" w:pos="-720"/>
              </w:tabs>
              <w:suppressAutoHyphens/>
              <w:spacing w:before="60" w:after="40"/>
              <w:jc w:val="center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N°</w:t>
            </w:r>
          </w:p>
        </w:tc>
        <w:tc>
          <w:tcPr>
            <w:tcW w:w="6124" w:type="dxa"/>
            <w:gridSpan w:val="6"/>
            <w:tcBorders>
              <w:top w:val="single" w:sz="4" w:space="0" w:color="auto"/>
              <w:left w:val="single" w:sz="6" w:space="0" w:color="auto"/>
              <w:bottom w:val="double" w:sz="4" w:space="0" w:color="auto"/>
            </w:tcBorders>
          </w:tcPr>
          <w:p w:rsidR="00B822D3" w:rsidRDefault="00126B1E">
            <w:pPr>
              <w:pStyle w:val="Xentete"/>
              <w:tabs>
                <w:tab w:val="left" w:pos="-720"/>
              </w:tabs>
              <w:suppressAutoHyphens/>
              <w:spacing w:before="60" w:after="40"/>
              <w:rPr>
                <w:spacing w:val="-2"/>
                <w:sz w:val="18"/>
              </w:rPr>
            </w:pPr>
            <w:r>
              <w:rPr>
                <w:spacing w:val="-2"/>
              </w:rPr>
              <w:t>POINTS ABORDES ET/OU ACTIONS DECIDEES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B822D3" w:rsidRDefault="00126B1E">
            <w:pPr>
              <w:tabs>
                <w:tab w:val="left" w:pos="-720"/>
              </w:tabs>
              <w:suppressAutoHyphens/>
              <w:spacing w:before="60" w:after="40"/>
              <w:jc w:val="center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 xml:space="preserve">N° </w:t>
            </w:r>
            <w:r>
              <w:rPr>
                <w:spacing w:val="-2"/>
                <w:sz w:val="16"/>
              </w:rPr>
              <w:t>action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B822D3" w:rsidRDefault="00126B1E">
            <w:pPr>
              <w:pStyle w:val="Xentete"/>
              <w:suppressAutoHyphens/>
              <w:spacing w:before="0"/>
              <w:rPr>
                <w:i/>
                <w:spacing w:val="-2"/>
                <w:sz w:val="18"/>
                <w:lang w:val="en-GB"/>
              </w:rPr>
            </w:pPr>
            <w:r>
              <w:rPr>
                <w:spacing w:val="-2"/>
                <w:lang w:val="en-GB"/>
              </w:rPr>
              <w:t>RESPONSABLE</w:t>
            </w:r>
          </w:p>
        </w:tc>
        <w:tc>
          <w:tcPr>
            <w:tcW w:w="827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B822D3" w:rsidRDefault="00126B1E">
            <w:pPr>
              <w:tabs>
                <w:tab w:val="left" w:pos="-720"/>
              </w:tabs>
              <w:suppressAutoHyphens/>
              <w:spacing w:before="60" w:after="40"/>
              <w:jc w:val="center"/>
              <w:rPr>
                <w:spacing w:val="-2"/>
                <w:sz w:val="20"/>
                <w:lang w:val="en-GB"/>
              </w:rPr>
            </w:pPr>
            <w:r>
              <w:rPr>
                <w:spacing w:val="-2"/>
                <w:sz w:val="20"/>
                <w:lang w:val="en-GB"/>
              </w:rPr>
              <w:t>DELAI</w:t>
            </w:r>
          </w:p>
        </w:tc>
      </w:tr>
      <w:tr w:rsidR="00B822D3" w:rsidTr="00A52086">
        <w:tblPrEx>
          <w:tblCellMar>
            <w:left w:w="119" w:type="dxa"/>
            <w:right w:w="119" w:type="dxa"/>
          </w:tblCellMar>
        </w:tblPrEx>
        <w:trPr>
          <w:gridBefore w:val="1"/>
          <w:wBefore w:w="6" w:type="dxa"/>
          <w:cantSplit/>
          <w:trHeight w:hRule="exact" w:val="3954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B822D3" w:rsidRDefault="00126B1E">
            <w:pPr>
              <w:suppressAutoHyphens/>
              <w:spacing w:after="0"/>
              <w:jc w:val="center"/>
              <w:rPr>
                <w:spacing w:val="-2"/>
                <w:sz w:val="20"/>
                <w:lang w:val="en-GB"/>
              </w:rPr>
            </w:pPr>
            <w:r>
              <w:rPr>
                <w:spacing w:val="-2"/>
                <w:sz w:val="20"/>
                <w:lang w:val="en-GB"/>
              </w:rPr>
              <w:t>1</w:t>
            </w:r>
          </w:p>
          <w:p w:rsidR="00B822D3" w:rsidRDefault="00B822D3">
            <w:pPr>
              <w:suppressAutoHyphens/>
              <w:spacing w:after="0"/>
              <w:jc w:val="center"/>
              <w:rPr>
                <w:spacing w:val="-2"/>
                <w:sz w:val="20"/>
                <w:lang w:val="en-GB"/>
              </w:rPr>
            </w:pPr>
          </w:p>
          <w:p w:rsidR="00B822D3" w:rsidRDefault="00B822D3">
            <w:pPr>
              <w:suppressAutoHyphens/>
              <w:spacing w:after="0"/>
              <w:jc w:val="center"/>
              <w:rPr>
                <w:spacing w:val="-2"/>
                <w:sz w:val="20"/>
                <w:lang w:val="en-GB"/>
              </w:rPr>
            </w:pPr>
          </w:p>
          <w:p w:rsidR="00B822D3" w:rsidRDefault="00B822D3">
            <w:pPr>
              <w:suppressAutoHyphens/>
              <w:spacing w:after="0"/>
              <w:jc w:val="center"/>
              <w:rPr>
                <w:spacing w:val="-2"/>
                <w:sz w:val="20"/>
                <w:lang w:val="en-GB"/>
              </w:rPr>
            </w:pPr>
          </w:p>
          <w:p w:rsidR="00B822D3" w:rsidRDefault="00B822D3">
            <w:pPr>
              <w:suppressAutoHyphens/>
              <w:spacing w:after="0"/>
              <w:jc w:val="center"/>
              <w:rPr>
                <w:spacing w:val="-2"/>
                <w:sz w:val="20"/>
                <w:lang w:val="en-GB"/>
              </w:rPr>
            </w:pPr>
          </w:p>
          <w:p w:rsidR="00B822D3" w:rsidRDefault="00B822D3">
            <w:pPr>
              <w:suppressAutoHyphens/>
              <w:spacing w:after="0"/>
              <w:jc w:val="center"/>
              <w:rPr>
                <w:spacing w:val="-2"/>
                <w:sz w:val="20"/>
                <w:lang w:val="en-GB"/>
              </w:rPr>
            </w:pPr>
          </w:p>
        </w:tc>
        <w:tc>
          <w:tcPr>
            <w:tcW w:w="6124" w:type="dxa"/>
            <w:gridSpan w:val="6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B822D3" w:rsidRDefault="00126B1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b/>
                <w:bCs/>
                <w:spacing w:val="-2"/>
              </w:rPr>
              <w:t>Introduction</w:t>
            </w:r>
            <w:r>
              <w:rPr>
                <w:spacing w:val="-2"/>
              </w:rPr>
              <w:t xml:space="preserve"> (par François Renard) </w:t>
            </w:r>
          </w:p>
          <w:p w:rsidR="00B822D3" w:rsidRDefault="00126B1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Voir les planches préparées et montrées par François Renard</w:t>
            </w:r>
          </w:p>
          <w:p w:rsidR="00B822D3" w:rsidRDefault="00126B1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Revue de l’agenda du jour</w:t>
            </w:r>
          </w:p>
          <w:p w:rsidR="00B822D3" w:rsidRDefault="00126B1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Le Groupe X-Achats comprend 109 membres (dont 6 non-X) dont environ vingt sont présents aujourd’hui.</w:t>
            </w:r>
          </w:p>
          <w:p w:rsidR="00B822D3" w:rsidRDefault="00126B1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Feedback de la dernière réunion sur le thème ‘Achats de prestations intellectuelles’ :  résultats plus mitigés que d’habitude concernant la qualité des présentations (entre 2,9/4 et 3,2/4) en regard de la satisfaction globale à (3,5/4).</w:t>
            </w:r>
          </w:p>
          <w:p w:rsidR="00B822D3" w:rsidRDefault="00126B1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La prochaine réunion du groupe X-Achats sera organisée le 4 Juin à la Maison des X et son thème sera ‘Make or Buy – Externalisation’. Les thèmes des autres réunions de 2012 sont dans la présentation.</w:t>
            </w:r>
          </w:p>
          <w:p w:rsidR="00B822D3" w:rsidRDefault="00126B1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Tour de table des participants du jour</w:t>
            </w:r>
          </w:p>
          <w:p w:rsidR="00B822D3" w:rsidRDefault="00B822D3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B822D3" w:rsidRDefault="00B822D3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B822D3" w:rsidRDefault="00126B1E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1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B822D3" w:rsidRDefault="00B822D3">
            <w:pPr>
              <w:suppressAutoHyphens/>
              <w:spacing w:after="0"/>
              <w:rPr>
                <w:spacing w:val="-2"/>
                <w:sz w:val="20"/>
              </w:rPr>
            </w:pPr>
          </w:p>
          <w:bookmarkStart w:id="0" w:name="_GoBack"/>
          <w:bookmarkEnd w:id="0"/>
          <w:p w:rsidR="00B822D3" w:rsidRDefault="002F22E5">
            <w:pPr>
              <w:pStyle w:val="Notedebasdepage"/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object w:dxaOrig="1551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46.5pt" o:ole="">
                  <v:imagedata r:id="rId8" o:title=""/>
                </v:shape>
                <o:OLEObject Type="Embed" ProgID="AcroExch.Document.7" ShapeID="_x0000_i1025" DrawAspect="Icon" ObjectID="_1396949454" r:id="rId9"/>
              </w:object>
            </w:r>
          </w:p>
          <w:p w:rsidR="00B822D3" w:rsidRDefault="00B822D3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B822D3" w:rsidRDefault="00B822D3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B822D3" w:rsidRDefault="00B822D3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B822D3" w:rsidRDefault="00B822D3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B822D3" w:rsidRDefault="00B822D3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B822D3" w:rsidRDefault="00B822D3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B822D3" w:rsidRDefault="00B822D3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B822D3" w:rsidRDefault="00B822D3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B822D3" w:rsidRDefault="00B822D3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B822D3" w:rsidRDefault="00B822D3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B822D3" w:rsidRDefault="00B822D3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B822D3" w:rsidRDefault="00B822D3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B822D3" w:rsidRDefault="00B822D3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B822D3" w:rsidRDefault="00B822D3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B822D3" w:rsidRDefault="00B822D3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B822D3" w:rsidRDefault="00B822D3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B822D3" w:rsidRDefault="00B822D3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B822D3" w:rsidRDefault="00126B1E">
            <w:pPr>
              <w:pStyle w:val="Notedebasdepage"/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tous les membres</w:t>
            </w:r>
          </w:p>
        </w:tc>
        <w:tc>
          <w:tcPr>
            <w:tcW w:w="827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B822D3" w:rsidRDefault="00B822D3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B822D3" w:rsidRDefault="00B822D3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B822D3" w:rsidRDefault="00B822D3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B822D3" w:rsidRDefault="00B822D3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B822D3" w:rsidRDefault="00B822D3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B822D3" w:rsidRDefault="00B822D3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B822D3" w:rsidRDefault="00B822D3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B822D3" w:rsidRDefault="00B822D3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B822D3" w:rsidRDefault="00B822D3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B822D3" w:rsidRDefault="00B822D3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B822D3" w:rsidRDefault="00B822D3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B822D3" w:rsidRDefault="00B822D3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B822D3" w:rsidRDefault="00B822D3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B822D3" w:rsidRDefault="00B822D3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B822D3" w:rsidRDefault="00B822D3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B822D3" w:rsidRDefault="00B822D3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B822D3" w:rsidRDefault="00B822D3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B822D3" w:rsidRDefault="00B822D3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B822D3" w:rsidRDefault="00B822D3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B822D3" w:rsidRDefault="00B822D3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B822D3" w:rsidRDefault="00126B1E">
            <w:pPr>
              <w:pStyle w:val="Notedebasdepage"/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17/03</w:t>
            </w:r>
          </w:p>
          <w:p w:rsidR="00B822D3" w:rsidRDefault="00B822D3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B822D3" w:rsidRDefault="00B822D3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B822D3" w:rsidRDefault="00B822D3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B822D3" w:rsidRDefault="00B822D3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B822D3" w:rsidRDefault="00B822D3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B822D3" w:rsidRDefault="00B822D3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</w:tc>
      </w:tr>
      <w:tr w:rsidR="00B822D3" w:rsidTr="002F22E5">
        <w:tblPrEx>
          <w:tblCellMar>
            <w:left w:w="119" w:type="dxa"/>
            <w:right w:w="119" w:type="dxa"/>
          </w:tblCellMar>
        </w:tblPrEx>
        <w:trPr>
          <w:gridBefore w:val="1"/>
          <w:wBefore w:w="6" w:type="dxa"/>
          <w:cantSplit/>
          <w:trHeight w:hRule="exact" w:val="5621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B822D3" w:rsidRDefault="00126B1E">
            <w:pPr>
              <w:pStyle w:val="Xentete"/>
              <w:suppressAutoHyphens/>
              <w:spacing w:before="0"/>
              <w:rPr>
                <w:spacing w:val="-2"/>
                <w:lang w:val="en-GB"/>
              </w:rPr>
            </w:pPr>
            <w:r>
              <w:rPr>
                <w:spacing w:val="-2"/>
                <w:lang w:val="en-GB"/>
              </w:rPr>
              <w:lastRenderedPageBreak/>
              <w:t>2</w:t>
            </w:r>
          </w:p>
        </w:tc>
        <w:tc>
          <w:tcPr>
            <w:tcW w:w="6124" w:type="dxa"/>
            <w:gridSpan w:val="6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B822D3" w:rsidRDefault="00126B1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b/>
                <w:bCs/>
                <w:spacing w:val="-2"/>
              </w:rPr>
              <w:t xml:space="preserve">Les grandes phases de maturation des organisations achats </w:t>
            </w:r>
            <w:r>
              <w:rPr>
                <w:spacing w:val="-2"/>
              </w:rPr>
              <w:t xml:space="preserve">(par </w:t>
            </w:r>
            <w:r>
              <w:t>Grégory Kochersperger</w:t>
            </w:r>
            <w:r>
              <w:rPr>
                <w:spacing w:val="-2"/>
              </w:rPr>
              <w:t>)</w:t>
            </w:r>
          </w:p>
          <w:p w:rsidR="00B822D3" w:rsidRDefault="00126B1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Voir les planches préparées et montrées par Grégory K</w:t>
            </w:r>
            <w:r>
              <w:t>ochersperger</w:t>
            </w:r>
            <w:r>
              <w:rPr>
                <w:spacing w:val="-2"/>
              </w:rPr>
              <w:t xml:space="preserve"> de Oliver Wyman                   .</w:t>
            </w:r>
          </w:p>
          <w:p w:rsidR="00B822D3" w:rsidRDefault="00126B1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Quelques infos supplémentaires ou redondantes par rapport aux planches présentées:</w:t>
            </w:r>
          </w:p>
          <w:p w:rsidR="00B822D3" w:rsidRDefault="00126B1E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Il y a parfois une difficulté de la part de la fonction Finance pour réconcilier la performance de la fonction Achats</w:t>
            </w:r>
          </w:p>
          <w:p w:rsidR="00B822D3" w:rsidRDefault="00126B1E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Les Achats c’est l’optimisation des coûts mais aussi la maîtrise des risques et la contribution à la croissance</w:t>
            </w:r>
          </w:p>
          <w:p w:rsidR="00B822D3" w:rsidRDefault="00126B1E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1 point de productivité Achat correspond à 2 points de Chiffre d’Affaire aditionnel</w:t>
            </w:r>
          </w:p>
          <w:p w:rsidR="00B822D3" w:rsidRDefault="00126B1E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3 phases : émergence/pas de structure Achats, volonté de la direction </w:t>
            </w:r>
            <w:r w:rsidR="00A52086">
              <w:rPr>
                <w:spacing w:val="-2"/>
              </w:rPr>
              <w:t>générale</w:t>
            </w:r>
            <w:r>
              <w:rPr>
                <w:spacing w:val="-2"/>
              </w:rPr>
              <w:t xml:space="preserve"> de fédérer l’organisation Achats, les Achats (ou une partie) rebasculent du coté opérationnel car les Business Units ont compris l’apport des Achats</w:t>
            </w:r>
          </w:p>
          <w:p w:rsidR="00B822D3" w:rsidRDefault="00126B1E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Pour comprendre la maturité des Achats, il ne faut pas aller chercher l’informati</w:t>
            </w:r>
            <w:r w:rsidR="002F22E5">
              <w:rPr>
                <w:spacing w:val="-2"/>
              </w:rPr>
              <w:t xml:space="preserve">on uniquement dans l’organisation </w:t>
            </w:r>
            <w:r>
              <w:rPr>
                <w:spacing w:val="-2"/>
              </w:rPr>
              <w:t>Achats</w:t>
            </w:r>
            <w:r w:rsidR="002F22E5">
              <w:rPr>
                <w:spacing w:val="-2"/>
              </w:rPr>
              <w:t>. La plupart des autres organisations, y compris la DG, contribuent directement ou indirectement à la fonction Achat de l’Entreprise.</w:t>
            </w:r>
            <w:r>
              <w:rPr>
                <w:spacing w:val="-2"/>
              </w:rPr>
              <w:t xml:space="preserve"> </w:t>
            </w:r>
          </w:p>
          <w:p w:rsidR="00B822D3" w:rsidRDefault="00126B1E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L’axe financier n’est pas la seule mesure de la performance  Achats : spécifications, réduction des risques, innovation, ..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B822D3" w:rsidRDefault="00B822D3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B822D3" w:rsidRDefault="00B822D3">
            <w:pPr>
              <w:suppressAutoHyphens/>
              <w:spacing w:after="0"/>
              <w:rPr>
                <w:spacing w:val="-2"/>
                <w:sz w:val="20"/>
              </w:rPr>
            </w:pPr>
          </w:p>
          <w:p w:rsidR="00B822D3" w:rsidRDefault="002F22E5">
            <w:pPr>
              <w:suppressAutoHyphens/>
              <w:spacing w:after="0"/>
              <w:rPr>
                <w:spacing w:val="-2"/>
                <w:sz w:val="20"/>
              </w:rPr>
            </w:pPr>
            <w:r>
              <w:rPr>
                <w:spacing w:val="-2"/>
              </w:rPr>
              <w:object w:dxaOrig="1551" w:dyaOrig="991">
                <v:shape id="_x0000_i1026" type="#_x0000_t75" style="width:73.5pt;height:46.5pt" o:ole="">
                  <v:imagedata r:id="rId10" o:title=""/>
                </v:shape>
                <o:OLEObject Type="Embed" ProgID="AcroExch.Document.7" ShapeID="_x0000_i1026" DrawAspect="Icon" ObjectID="_1396949455" r:id="rId11"/>
              </w:object>
            </w:r>
          </w:p>
        </w:tc>
        <w:tc>
          <w:tcPr>
            <w:tcW w:w="827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B822D3" w:rsidRDefault="00B822D3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</w:tc>
      </w:tr>
      <w:tr w:rsidR="00B822D3" w:rsidTr="00A52086">
        <w:tblPrEx>
          <w:tblCellMar>
            <w:left w:w="119" w:type="dxa"/>
            <w:right w:w="119" w:type="dxa"/>
          </w:tblCellMar>
        </w:tblPrEx>
        <w:trPr>
          <w:gridBefore w:val="1"/>
          <w:wBefore w:w="6" w:type="dxa"/>
          <w:cantSplit/>
          <w:trHeight w:hRule="exact" w:val="7091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B822D3" w:rsidRDefault="00126B1E">
            <w:pPr>
              <w:suppressAutoHyphens/>
              <w:spacing w:after="0"/>
              <w:jc w:val="center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 xml:space="preserve"> 3</w:t>
            </w:r>
          </w:p>
        </w:tc>
        <w:tc>
          <w:tcPr>
            <w:tcW w:w="6124" w:type="dxa"/>
            <w:gridSpan w:val="6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B822D3" w:rsidRDefault="00126B1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b/>
                <w:bCs/>
                <w:spacing w:val="-2"/>
              </w:rPr>
              <w:t xml:space="preserve">Maturité achats: du concept de modèle de maturité à sa mise en œuvre par la fonction achats, et de son extension à toute l'entreprise </w:t>
            </w:r>
            <w:r>
              <w:rPr>
                <w:spacing w:val="-2"/>
              </w:rPr>
              <w:t>(par Jean Potage) : voir les planches préparées et montrées par Jean Potage (Mat’Achat). Quelques infos supplémentaires ou redondantes par rapport aux planches présentées:</w:t>
            </w:r>
          </w:p>
          <w:p w:rsidR="00B822D3" w:rsidRDefault="00126B1E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Certains </w:t>
            </w:r>
            <w:r w:rsidR="00A52086">
              <w:rPr>
                <w:spacing w:val="-2"/>
              </w:rPr>
              <w:t>éléments</w:t>
            </w:r>
            <w:r>
              <w:rPr>
                <w:spacing w:val="-2"/>
              </w:rPr>
              <w:t xml:space="preserve"> présentés ne sont pas diffusés compte tenu de la confidentialité de ces éléments</w:t>
            </w:r>
          </w:p>
          <w:p w:rsidR="00B822D3" w:rsidRDefault="00126B1E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La performance Achats: des attentes parfois contradictoires</w:t>
            </w:r>
          </w:p>
          <w:p w:rsidR="00B822D3" w:rsidRDefault="00126B1E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Maturité Achats = Efficacité + Efficience + Pertinence</w:t>
            </w:r>
          </w:p>
          <w:p w:rsidR="00B822D3" w:rsidRDefault="00126B1E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Evolution du référentiel basé sur EFQM/ISO9000/CMMI/…</w:t>
            </w:r>
          </w:p>
          <w:p w:rsidR="00B822D3" w:rsidRDefault="00126B1E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Il faut pouvoir intégrer la mesure des performances </w:t>
            </w:r>
            <w:r w:rsidR="00A52086">
              <w:rPr>
                <w:spacing w:val="-2"/>
              </w:rPr>
              <w:t>intrinsèque</w:t>
            </w:r>
            <w:r>
              <w:rPr>
                <w:spacing w:val="-2"/>
              </w:rPr>
              <w:t xml:space="preserve"> et </w:t>
            </w:r>
            <w:r w:rsidR="00A52086">
              <w:rPr>
                <w:spacing w:val="-2"/>
              </w:rPr>
              <w:t>extrinsèque</w:t>
            </w:r>
            <w:r>
              <w:rPr>
                <w:spacing w:val="-2"/>
              </w:rPr>
              <w:t xml:space="preserve"> des Achats</w:t>
            </w:r>
          </w:p>
          <w:p w:rsidR="00B822D3" w:rsidRDefault="00126B1E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Un modèle ‘à étages’ est plus pertinent car l’évaluation est moins subjective (</w:t>
            </w:r>
            <w:r>
              <w:rPr>
                <w:strike/>
                <w:spacing w:val="-2"/>
              </w:rPr>
              <w:t>auto-évaluation</w:t>
            </w:r>
            <w:r>
              <w:rPr>
                <w:spacing w:val="-2"/>
              </w:rPr>
              <w:t>) et pour être au niveau de maturité N, il faut avoir mis en œuvre les pratiques de tous les niveaux inférieurs à N. Cependant il est plus complexe à mettre en œuvre car il nécessite d’interviewer les divers donneurs d’ordre dans les différents projets.</w:t>
            </w:r>
          </w:p>
          <w:p w:rsidR="00B822D3" w:rsidRDefault="00126B1E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Une maturité de 2 </w:t>
            </w:r>
            <w:r w:rsidR="00A52086">
              <w:rPr>
                <w:spacing w:val="-2"/>
              </w:rPr>
              <w:t>amène</w:t>
            </w:r>
            <w:r>
              <w:rPr>
                <w:spacing w:val="-2"/>
              </w:rPr>
              <w:t xml:space="preserve"> ~6% de gains par an. Une maturité de 3 amène ~12% de gains par an. </w:t>
            </w:r>
          </w:p>
          <w:p w:rsidR="00B822D3" w:rsidRDefault="00126B1E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Une régression est possible (par exemple en cas de changement de management) et il faut régulièrement mesurer la maturité pour s’assurer que le progrès continue</w:t>
            </w:r>
          </w:p>
          <w:p w:rsidR="00B822D3" w:rsidRDefault="00126B1E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Pour éviter de mesure par projet avec une matrice 9x5, il est possible de caractériser la maturité par l’axe SRM (Compétitivité, Confiance, Croissance) au lieu d’utiliser les Classes A, B &amp; C du panel fournisseur</w:t>
            </w:r>
          </w:p>
          <w:p w:rsidR="00B822D3" w:rsidRDefault="00B822D3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B822D3" w:rsidRDefault="00B822D3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B822D3" w:rsidRDefault="00B822D3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B822D3" w:rsidRDefault="00B822D3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B822D3" w:rsidRDefault="00B822D3">
            <w:pPr>
              <w:suppressAutoHyphens/>
              <w:spacing w:after="0"/>
              <w:rPr>
                <w:spacing w:val="-2"/>
                <w:sz w:val="20"/>
              </w:rPr>
            </w:pPr>
          </w:p>
          <w:p w:rsidR="00B822D3" w:rsidRDefault="002F22E5">
            <w:pPr>
              <w:suppressAutoHyphens/>
              <w:spacing w:after="0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object w:dxaOrig="1551" w:dyaOrig="991">
                <v:shape id="_x0000_i1027" type="#_x0000_t75" style="width:77.25pt;height:49.5pt" o:ole="">
                  <v:imagedata r:id="rId12" o:title=""/>
                </v:shape>
                <o:OLEObject Type="Embed" ProgID="AcroExch.Document.7" ShapeID="_x0000_i1027" DrawAspect="Icon" ObjectID="_1396949456" r:id="rId13"/>
              </w:object>
            </w:r>
          </w:p>
          <w:p w:rsidR="00B822D3" w:rsidRDefault="00B822D3">
            <w:pPr>
              <w:suppressAutoHyphens/>
              <w:spacing w:after="0"/>
              <w:rPr>
                <w:spacing w:val="-2"/>
                <w:sz w:val="20"/>
              </w:rPr>
            </w:pPr>
          </w:p>
          <w:p w:rsidR="00B822D3" w:rsidRDefault="00B822D3">
            <w:pPr>
              <w:suppressAutoHyphens/>
              <w:spacing w:after="0"/>
              <w:rPr>
                <w:spacing w:val="-2"/>
                <w:sz w:val="20"/>
              </w:rPr>
            </w:pPr>
          </w:p>
          <w:p w:rsidR="00B822D3" w:rsidRDefault="00B822D3">
            <w:pPr>
              <w:suppressAutoHyphens/>
              <w:spacing w:after="0"/>
              <w:rPr>
                <w:spacing w:val="-2"/>
                <w:sz w:val="20"/>
              </w:rPr>
            </w:pPr>
          </w:p>
          <w:p w:rsidR="00B822D3" w:rsidRDefault="00B822D3">
            <w:pPr>
              <w:suppressAutoHyphens/>
              <w:spacing w:after="0"/>
              <w:rPr>
                <w:spacing w:val="-2"/>
                <w:sz w:val="20"/>
              </w:rPr>
            </w:pPr>
          </w:p>
          <w:p w:rsidR="00B822D3" w:rsidRDefault="00B822D3">
            <w:pPr>
              <w:suppressAutoHyphens/>
              <w:spacing w:after="0"/>
              <w:rPr>
                <w:spacing w:val="-2"/>
                <w:sz w:val="20"/>
              </w:rPr>
            </w:pPr>
          </w:p>
          <w:p w:rsidR="00B822D3" w:rsidRDefault="00B822D3">
            <w:pPr>
              <w:suppressAutoHyphens/>
              <w:spacing w:after="0"/>
              <w:rPr>
                <w:spacing w:val="-2"/>
                <w:sz w:val="20"/>
              </w:rPr>
            </w:pPr>
          </w:p>
          <w:p w:rsidR="00B822D3" w:rsidRDefault="00B822D3">
            <w:pPr>
              <w:suppressAutoHyphens/>
              <w:spacing w:after="0"/>
              <w:rPr>
                <w:spacing w:val="-2"/>
                <w:sz w:val="20"/>
              </w:rPr>
            </w:pPr>
          </w:p>
          <w:p w:rsidR="00B822D3" w:rsidRDefault="00B822D3">
            <w:pPr>
              <w:suppressAutoHyphens/>
              <w:spacing w:after="0"/>
              <w:rPr>
                <w:spacing w:val="-2"/>
                <w:sz w:val="20"/>
              </w:rPr>
            </w:pPr>
          </w:p>
          <w:p w:rsidR="00B822D3" w:rsidRDefault="00B822D3">
            <w:pPr>
              <w:suppressAutoHyphens/>
              <w:spacing w:after="0"/>
              <w:rPr>
                <w:spacing w:val="-2"/>
                <w:sz w:val="20"/>
              </w:rPr>
            </w:pPr>
          </w:p>
          <w:p w:rsidR="00B822D3" w:rsidRDefault="00B822D3">
            <w:pPr>
              <w:suppressAutoHyphens/>
              <w:spacing w:after="0"/>
              <w:rPr>
                <w:spacing w:val="-2"/>
                <w:sz w:val="20"/>
              </w:rPr>
            </w:pPr>
          </w:p>
          <w:p w:rsidR="00B822D3" w:rsidRDefault="00B822D3">
            <w:pPr>
              <w:suppressAutoHyphens/>
              <w:spacing w:after="0"/>
              <w:rPr>
                <w:spacing w:val="-2"/>
                <w:sz w:val="20"/>
              </w:rPr>
            </w:pPr>
          </w:p>
          <w:p w:rsidR="00B822D3" w:rsidRDefault="00B822D3">
            <w:pPr>
              <w:suppressAutoHyphens/>
              <w:spacing w:after="0"/>
              <w:rPr>
                <w:spacing w:val="-2"/>
                <w:sz w:val="20"/>
              </w:rPr>
            </w:pPr>
          </w:p>
          <w:p w:rsidR="00B822D3" w:rsidRDefault="00B822D3">
            <w:pPr>
              <w:suppressAutoHyphens/>
              <w:spacing w:after="0"/>
              <w:rPr>
                <w:spacing w:val="-2"/>
                <w:sz w:val="20"/>
              </w:rPr>
            </w:pPr>
          </w:p>
          <w:p w:rsidR="00B822D3" w:rsidRDefault="00B822D3">
            <w:pPr>
              <w:suppressAutoHyphens/>
              <w:spacing w:after="0"/>
              <w:rPr>
                <w:spacing w:val="-2"/>
                <w:sz w:val="20"/>
              </w:rPr>
            </w:pPr>
          </w:p>
          <w:p w:rsidR="00B822D3" w:rsidRDefault="00B822D3">
            <w:pPr>
              <w:suppressAutoHyphens/>
              <w:spacing w:after="0"/>
              <w:rPr>
                <w:spacing w:val="-2"/>
                <w:sz w:val="20"/>
              </w:rPr>
            </w:pPr>
          </w:p>
          <w:p w:rsidR="00B822D3" w:rsidRDefault="00B822D3">
            <w:pPr>
              <w:suppressAutoHyphens/>
              <w:spacing w:after="0"/>
              <w:rPr>
                <w:spacing w:val="-2"/>
                <w:sz w:val="20"/>
              </w:rPr>
            </w:pPr>
          </w:p>
          <w:p w:rsidR="00B822D3" w:rsidRDefault="00B822D3">
            <w:pPr>
              <w:suppressAutoHyphens/>
              <w:spacing w:after="0"/>
              <w:rPr>
                <w:spacing w:val="-2"/>
                <w:sz w:val="20"/>
              </w:rPr>
            </w:pPr>
          </w:p>
        </w:tc>
        <w:tc>
          <w:tcPr>
            <w:tcW w:w="827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B822D3" w:rsidRDefault="00B822D3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  <w:p w:rsidR="00B822D3" w:rsidRDefault="00B822D3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</w:tc>
      </w:tr>
      <w:tr w:rsidR="00B822D3">
        <w:tblPrEx>
          <w:tblCellMar>
            <w:left w:w="119" w:type="dxa"/>
            <w:right w:w="119" w:type="dxa"/>
          </w:tblCellMar>
        </w:tblPrEx>
        <w:trPr>
          <w:gridBefore w:val="1"/>
          <w:wBefore w:w="6" w:type="dxa"/>
          <w:cantSplit/>
          <w:trHeight w:hRule="exact" w:val="614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B822D3" w:rsidRDefault="00126B1E">
            <w:pPr>
              <w:suppressAutoHyphens/>
              <w:spacing w:after="0"/>
              <w:jc w:val="center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4</w:t>
            </w:r>
          </w:p>
        </w:tc>
        <w:tc>
          <w:tcPr>
            <w:tcW w:w="6124" w:type="dxa"/>
            <w:gridSpan w:val="6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B822D3" w:rsidRDefault="00126B1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b/>
                <w:bCs/>
                <w:spacing w:val="-2"/>
              </w:rPr>
            </w:pPr>
            <w:r>
              <w:rPr>
                <w:b/>
                <w:bCs/>
                <w:spacing w:val="-2"/>
              </w:rPr>
              <w:t xml:space="preserve">Débat : </w:t>
            </w:r>
            <w:r>
              <w:rPr>
                <w:spacing w:val="-2"/>
              </w:rPr>
              <w:t>les informations recueillies pendant le débat sont incluses dans les 2 chapitres précédents.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B822D3" w:rsidRDefault="00B822D3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B822D3" w:rsidRDefault="00B822D3">
            <w:pPr>
              <w:suppressAutoHyphens/>
              <w:spacing w:after="0"/>
              <w:rPr>
                <w:spacing w:val="-2"/>
                <w:sz w:val="20"/>
              </w:rPr>
            </w:pPr>
          </w:p>
        </w:tc>
        <w:tc>
          <w:tcPr>
            <w:tcW w:w="827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B822D3" w:rsidRDefault="00B822D3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</w:tc>
      </w:tr>
      <w:tr w:rsidR="00B822D3">
        <w:tblPrEx>
          <w:tblCellMar>
            <w:left w:w="119" w:type="dxa"/>
            <w:right w:w="119" w:type="dxa"/>
          </w:tblCellMar>
        </w:tblPrEx>
        <w:trPr>
          <w:gridBefore w:val="1"/>
          <w:wBefore w:w="6" w:type="dxa"/>
          <w:cantSplit/>
          <w:trHeight w:hRule="exact" w:val="30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B822D3" w:rsidRDefault="00126B1E">
            <w:pPr>
              <w:suppressAutoHyphens/>
              <w:spacing w:after="0"/>
              <w:jc w:val="center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4</w:t>
            </w:r>
          </w:p>
        </w:tc>
        <w:tc>
          <w:tcPr>
            <w:tcW w:w="6124" w:type="dxa"/>
            <w:gridSpan w:val="6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B822D3" w:rsidRDefault="00126B1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bCs/>
                <w:spacing w:val="-2"/>
              </w:rPr>
            </w:pPr>
            <w:r>
              <w:rPr>
                <w:b/>
                <w:spacing w:val="-2"/>
              </w:rPr>
              <w:t xml:space="preserve">RH en LCC </w:t>
            </w:r>
            <w:r>
              <w:rPr>
                <w:bCs/>
                <w:spacing w:val="-2"/>
              </w:rPr>
              <w:t>(par Alain Butler)</w:t>
            </w:r>
          </w:p>
          <w:p w:rsidR="00B822D3" w:rsidRDefault="00126B1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Voir les planches préparées et montrées par Alain Butler</w:t>
            </w:r>
          </w:p>
          <w:p w:rsidR="00B822D3" w:rsidRDefault="00126B1E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Quelques infos supplémentaires ou redondantes par rapport aux planches présentées:</w:t>
            </w:r>
          </w:p>
          <w:p w:rsidR="00B822D3" w:rsidRDefault="00126B1E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La présentation a été malheureusement assez courte compte tenu du manque de temps</w:t>
            </w:r>
          </w:p>
          <w:p w:rsidR="00B822D3" w:rsidRDefault="00126B1E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Concernant l’Ethique, il y a des cultures basées sur la relation et d’autres plus normatives</w:t>
            </w:r>
          </w:p>
          <w:p w:rsidR="00B822D3" w:rsidRDefault="00126B1E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Pour identifier éventuellement un cas délicat, il faut parfois by-passer l’acheteur et réunir directement les fournisseurs </w:t>
            </w:r>
          </w:p>
          <w:p w:rsidR="00B822D3" w:rsidRDefault="00A52086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Attention aux sociétés ‘écrans’ ou aux sociétés de ‘trading’  </w:t>
            </w:r>
          </w:p>
          <w:p w:rsidR="00B822D3" w:rsidRDefault="00126B1E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Concernant le Turnover, il faut être vigilant car dans les pays ‘Low Cost’ les besoins du haut de la pyramide de Maslow sont de plus en plus fréquents</w:t>
            </w:r>
          </w:p>
          <w:p w:rsidR="00B822D3" w:rsidRDefault="00126B1E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Les relations individuelles sont si fortes dans certains pays que parfois il y a beaucoup de loyauté des collaborateurs vis à vis de leur supérieur hiérarchique et peu de Turnover même en cas d’offre beaucoup plus rémunératrice ailleurs</w:t>
            </w:r>
          </w:p>
          <w:p w:rsidR="00B822D3" w:rsidRDefault="00126B1E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La dernière planche compare 2 modèles d’approche : l’un basé sur une culture ‘Occidentale’ et l’autre sur une culture ‘Asiatique’ </w:t>
            </w:r>
          </w:p>
          <w:p w:rsidR="00B822D3" w:rsidRDefault="00B822D3">
            <w:pPr>
              <w:pStyle w:val="Notedebasdepage"/>
              <w:tabs>
                <w:tab w:val="left" w:pos="-720"/>
              </w:tabs>
              <w:suppressAutoHyphens/>
              <w:spacing w:after="0"/>
            </w:pP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B822D3" w:rsidRDefault="00B822D3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  <w:sz w:val="20"/>
              </w:rPr>
            </w:pP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B822D3" w:rsidRDefault="00B822D3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</w:tc>
        <w:tc>
          <w:tcPr>
            <w:tcW w:w="827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B822D3" w:rsidRDefault="00B822D3">
            <w:pPr>
              <w:tabs>
                <w:tab w:val="left" w:pos="-720"/>
              </w:tabs>
              <w:suppressAutoHyphens/>
              <w:spacing w:after="0"/>
              <w:rPr>
                <w:spacing w:val="-2"/>
                <w:sz w:val="20"/>
              </w:rPr>
            </w:pPr>
          </w:p>
        </w:tc>
      </w:tr>
    </w:tbl>
    <w:p w:rsidR="00126B1E" w:rsidRDefault="00126B1E">
      <w:pPr>
        <w:tabs>
          <w:tab w:val="left" w:pos="-720"/>
        </w:tabs>
        <w:suppressAutoHyphens/>
        <w:spacing w:after="0"/>
        <w:ind w:right="6"/>
        <w:jc w:val="both"/>
      </w:pPr>
    </w:p>
    <w:sectPr w:rsidR="00126B1E">
      <w:headerReference w:type="default" r:id="rId14"/>
      <w:footerReference w:type="default" r:id="rId15"/>
      <w:headerReference w:type="first" r:id="rId16"/>
      <w:pgSz w:w="11907" w:h="16840" w:code="9"/>
      <w:pgMar w:top="284" w:right="567" w:bottom="284" w:left="1134" w:header="567" w:footer="4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0A8C" w:rsidRDefault="00EF0A8C">
      <w:pPr>
        <w:spacing w:after="0"/>
      </w:pPr>
      <w:r>
        <w:separator/>
      </w:r>
    </w:p>
  </w:endnote>
  <w:endnote w:type="continuationSeparator" w:id="0">
    <w:p w:rsidR="00EF0A8C" w:rsidRDefault="00EF0A8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2D3" w:rsidRDefault="00B822D3">
    <w:pPr>
      <w:tabs>
        <w:tab w:val="left" w:pos="-720"/>
      </w:tabs>
      <w:suppressAutoHyphens/>
      <w:ind w:right="5"/>
      <w:jc w:val="both"/>
      <w:rPr>
        <w:spacing w:val="-1"/>
        <w:sz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0A8C" w:rsidRDefault="00EF0A8C">
      <w:pPr>
        <w:spacing w:after="0"/>
      </w:pPr>
      <w:r>
        <w:separator/>
      </w:r>
    </w:p>
  </w:footnote>
  <w:footnote w:type="continuationSeparator" w:id="0">
    <w:p w:rsidR="00EF0A8C" w:rsidRDefault="00EF0A8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54" w:type="dxa"/>
      <w:tblInd w:w="113" w:type="dxa"/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573"/>
      <w:gridCol w:w="6237"/>
      <w:gridCol w:w="993"/>
      <w:gridCol w:w="1701"/>
      <w:gridCol w:w="850"/>
    </w:tblGrid>
    <w:tr w:rsidR="00B822D3">
      <w:tc>
        <w:tcPr>
          <w:tcW w:w="573" w:type="dxa"/>
          <w:tcBorders>
            <w:top w:val="single" w:sz="6" w:space="0" w:color="auto"/>
            <w:left w:val="single" w:sz="6" w:space="0" w:color="auto"/>
            <w:bottom w:val="single" w:sz="6" w:space="0" w:color="auto"/>
          </w:tcBorders>
        </w:tcPr>
        <w:p w:rsidR="00B822D3" w:rsidRDefault="00126B1E">
          <w:pPr>
            <w:tabs>
              <w:tab w:val="left" w:pos="-720"/>
            </w:tabs>
            <w:suppressAutoHyphens/>
            <w:spacing w:before="60" w:after="40"/>
            <w:jc w:val="center"/>
            <w:rPr>
              <w:spacing w:val="-2"/>
              <w:sz w:val="20"/>
            </w:rPr>
          </w:pPr>
          <w:r>
            <w:rPr>
              <w:spacing w:val="-2"/>
              <w:sz w:val="20"/>
            </w:rPr>
            <w:t>N°</w:t>
          </w:r>
        </w:p>
      </w:tc>
      <w:tc>
        <w:tcPr>
          <w:tcW w:w="6237" w:type="dxa"/>
          <w:tcBorders>
            <w:top w:val="single" w:sz="6" w:space="0" w:color="auto"/>
            <w:left w:val="single" w:sz="6" w:space="0" w:color="auto"/>
            <w:bottom w:val="single" w:sz="6" w:space="0" w:color="auto"/>
          </w:tcBorders>
        </w:tcPr>
        <w:p w:rsidR="00B822D3" w:rsidRDefault="00126B1E">
          <w:pPr>
            <w:pStyle w:val="Xentete"/>
            <w:tabs>
              <w:tab w:val="left" w:pos="-720"/>
            </w:tabs>
            <w:suppressAutoHyphens/>
            <w:spacing w:before="60" w:after="40"/>
            <w:rPr>
              <w:spacing w:val="-2"/>
              <w:sz w:val="18"/>
            </w:rPr>
          </w:pPr>
          <w:r>
            <w:rPr>
              <w:spacing w:val="-2"/>
            </w:rPr>
            <w:t>POINTS ABORDES ET/OU ACTIONS DECIDEES</w:t>
          </w:r>
        </w:p>
      </w:tc>
      <w:tc>
        <w:tcPr>
          <w:tcW w:w="99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B822D3" w:rsidRDefault="00126B1E">
          <w:pPr>
            <w:tabs>
              <w:tab w:val="left" w:pos="-720"/>
            </w:tabs>
            <w:suppressAutoHyphens/>
            <w:spacing w:before="60" w:after="40"/>
            <w:jc w:val="center"/>
            <w:rPr>
              <w:spacing w:val="-2"/>
              <w:sz w:val="20"/>
            </w:rPr>
          </w:pPr>
          <w:r>
            <w:rPr>
              <w:spacing w:val="-2"/>
              <w:sz w:val="20"/>
            </w:rPr>
            <w:t xml:space="preserve">N° </w:t>
          </w:r>
          <w:r>
            <w:rPr>
              <w:spacing w:val="-2"/>
              <w:sz w:val="16"/>
            </w:rPr>
            <w:t>action</w:t>
          </w:r>
        </w:p>
      </w:tc>
      <w:tc>
        <w:tcPr>
          <w:tcW w:w="1701" w:type="dxa"/>
          <w:tcBorders>
            <w:top w:val="single" w:sz="6" w:space="0" w:color="auto"/>
            <w:left w:val="single" w:sz="6" w:space="0" w:color="auto"/>
            <w:bottom w:val="single" w:sz="6" w:space="0" w:color="auto"/>
          </w:tcBorders>
        </w:tcPr>
        <w:p w:rsidR="00B822D3" w:rsidRDefault="00126B1E">
          <w:pPr>
            <w:pStyle w:val="Xentete"/>
            <w:tabs>
              <w:tab w:val="left" w:pos="-720"/>
            </w:tabs>
            <w:suppressAutoHyphens/>
            <w:spacing w:before="60" w:after="40"/>
            <w:rPr>
              <w:i/>
              <w:sz w:val="18"/>
            </w:rPr>
          </w:pPr>
          <w:r>
            <w:rPr>
              <w:sz w:val="18"/>
            </w:rPr>
            <w:t>RESPONSABLE</w:t>
          </w:r>
        </w:p>
      </w:tc>
      <w:tc>
        <w:tcPr>
          <w:tcW w:w="85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B822D3" w:rsidRDefault="00126B1E">
          <w:pPr>
            <w:tabs>
              <w:tab w:val="left" w:pos="-720"/>
            </w:tabs>
            <w:suppressAutoHyphens/>
            <w:spacing w:before="60" w:after="40"/>
            <w:jc w:val="center"/>
            <w:rPr>
              <w:spacing w:val="-2"/>
              <w:sz w:val="18"/>
            </w:rPr>
          </w:pPr>
          <w:r>
            <w:rPr>
              <w:spacing w:val="-2"/>
              <w:sz w:val="20"/>
            </w:rPr>
            <w:t>DELAI</w:t>
          </w:r>
        </w:p>
      </w:tc>
    </w:tr>
  </w:tbl>
  <w:p w:rsidR="00B822D3" w:rsidRDefault="00B822D3">
    <w:pPr>
      <w:pStyle w:val="En-tte"/>
      <w:spacing w:after="0"/>
      <w:rPr>
        <w:sz w:val="1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2D3" w:rsidRDefault="00B822D3">
    <w:pPr>
      <w:spacing w:before="80" w:after="0"/>
      <w:ind w:right="283"/>
      <w:rPr>
        <w:spacing w:val="-3"/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3B3C2F"/>
    <w:multiLevelType w:val="hybridMultilevel"/>
    <w:tmpl w:val="7C4CD34C"/>
    <w:lvl w:ilvl="0" w:tplc="D73E155A">
      <w:start w:val="8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EE832E9"/>
    <w:multiLevelType w:val="hybridMultilevel"/>
    <w:tmpl w:val="A8D09DB8"/>
    <w:lvl w:ilvl="0" w:tplc="F6CA5934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9094DA1"/>
    <w:multiLevelType w:val="hybridMultilevel"/>
    <w:tmpl w:val="C9A2EB1E"/>
    <w:lvl w:ilvl="0" w:tplc="04090001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453786B"/>
    <w:multiLevelType w:val="hybridMultilevel"/>
    <w:tmpl w:val="58ECB6F2"/>
    <w:lvl w:ilvl="0" w:tplc="1FA8E986">
      <w:start w:val="3"/>
      <w:numFmt w:val="bullet"/>
      <w:lvlText w:val=""/>
      <w:lvlJc w:val="left"/>
      <w:pPr>
        <w:tabs>
          <w:tab w:val="num" w:pos="750"/>
        </w:tabs>
        <w:ind w:left="750" w:hanging="360"/>
      </w:pPr>
      <w:rPr>
        <w:rFonts w:ascii="Symbol" w:eastAsia="Times New Roman" w:hAnsi="Symbol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4">
    <w:nsid w:val="72F61E24"/>
    <w:multiLevelType w:val="hybridMultilevel"/>
    <w:tmpl w:val="0B647D60"/>
    <w:lvl w:ilvl="0" w:tplc="FAEA9B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1F497D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6B41F94"/>
    <w:multiLevelType w:val="hybridMultilevel"/>
    <w:tmpl w:val="B37C1358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hideSpellingErrors/>
  <w:hideGrammaticalErrors/>
  <w:proofState w:spelling="clean" w:grammar="clean"/>
  <w:attachedTemplate r:id="rId1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2E5"/>
    <w:rsid w:val="000509BC"/>
    <w:rsid w:val="00126B1E"/>
    <w:rsid w:val="002F22E5"/>
    <w:rsid w:val="00582D2D"/>
    <w:rsid w:val="005C7CD9"/>
    <w:rsid w:val="006438C5"/>
    <w:rsid w:val="006C7215"/>
    <w:rsid w:val="00A52086"/>
    <w:rsid w:val="00B822D3"/>
    <w:rsid w:val="00C16364"/>
    <w:rsid w:val="00EF0A8C"/>
    <w:rsid w:val="00F35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20"/>
    </w:pPr>
    <w:rPr>
      <w:rFonts w:ascii="Arial" w:hAnsi="Arial"/>
      <w:sz w:val="24"/>
    </w:rPr>
  </w:style>
  <w:style w:type="paragraph" w:styleId="Titre1">
    <w:name w:val="heading 1"/>
    <w:basedOn w:val="Normal"/>
    <w:next w:val="1texte-text"/>
    <w:qFormat/>
    <w:pPr>
      <w:spacing w:after="510"/>
      <w:ind w:left="567" w:hanging="567"/>
      <w:outlineLvl w:val="0"/>
    </w:pPr>
    <w:rPr>
      <w:b/>
      <w:caps/>
      <w:sz w:val="28"/>
    </w:rPr>
  </w:style>
  <w:style w:type="paragraph" w:styleId="Titre2">
    <w:name w:val="heading 2"/>
    <w:basedOn w:val="Normal"/>
    <w:next w:val="1texte-text"/>
    <w:qFormat/>
    <w:pPr>
      <w:spacing w:before="510" w:after="340"/>
      <w:outlineLvl w:val="1"/>
    </w:pPr>
    <w:rPr>
      <w:b/>
      <w:caps/>
    </w:rPr>
  </w:style>
  <w:style w:type="paragraph" w:styleId="Titre3">
    <w:name w:val="heading 3"/>
    <w:basedOn w:val="Normal"/>
    <w:next w:val="1texte-text"/>
    <w:qFormat/>
    <w:pPr>
      <w:spacing w:before="510" w:after="340"/>
      <w:outlineLvl w:val="2"/>
    </w:pPr>
    <w:rPr>
      <w:b/>
      <w:caps/>
      <w:sz w:val="22"/>
    </w:rPr>
  </w:style>
  <w:style w:type="paragraph" w:styleId="Titre4">
    <w:name w:val="heading 4"/>
    <w:basedOn w:val="Normal"/>
    <w:next w:val="1texte-text"/>
    <w:qFormat/>
    <w:pPr>
      <w:spacing w:before="510" w:after="340"/>
      <w:outlineLvl w:val="3"/>
    </w:pPr>
    <w:rPr>
      <w:b/>
      <w:sz w:val="22"/>
    </w:rPr>
  </w:style>
  <w:style w:type="paragraph" w:styleId="Titre5">
    <w:name w:val="heading 5"/>
    <w:basedOn w:val="Titre4"/>
    <w:next w:val="1texte-text"/>
    <w:qFormat/>
    <w:pPr>
      <w:outlineLvl w:val="4"/>
    </w:pPr>
    <w:rPr>
      <w:sz w:val="20"/>
    </w:rPr>
  </w:style>
  <w:style w:type="paragraph" w:styleId="Titre6">
    <w:name w:val="heading 6"/>
    <w:basedOn w:val="Normal"/>
    <w:next w:val="1texte-text"/>
    <w:qFormat/>
    <w:pPr>
      <w:spacing w:before="510" w:after="340"/>
      <w:outlineLvl w:val="5"/>
    </w:pPr>
    <w:rPr>
      <w:b/>
      <w:sz w:val="20"/>
    </w:rPr>
  </w:style>
  <w:style w:type="paragraph" w:styleId="Titre7">
    <w:name w:val="heading 7"/>
    <w:basedOn w:val="Normal"/>
    <w:next w:val="1texte-text"/>
    <w:qFormat/>
    <w:pPr>
      <w:spacing w:before="510" w:after="340"/>
      <w:outlineLvl w:val="6"/>
    </w:pPr>
    <w:rPr>
      <w:b/>
      <w:sz w:val="20"/>
    </w:rPr>
  </w:style>
  <w:style w:type="paragraph" w:styleId="Titre8">
    <w:name w:val="heading 8"/>
    <w:basedOn w:val="Normal"/>
    <w:next w:val="1texte-text"/>
    <w:qFormat/>
    <w:pPr>
      <w:spacing w:before="400" w:after="340"/>
      <w:outlineLvl w:val="7"/>
    </w:pPr>
    <w:rPr>
      <w:b/>
      <w:sz w:val="20"/>
    </w:rPr>
  </w:style>
  <w:style w:type="paragraph" w:styleId="Titre9">
    <w:name w:val="heading 9"/>
    <w:basedOn w:val="Normal"/>
    <w:next w:val="1texte-text"/>
    <w:qFormat/>
    <w:pPr>
      <w:spacing w:before="400" w:after="340"/>
      <w:outlineLvl w:val="8"/>
    </w:pPr>
    <w:rPr>
      <w:b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texte-text">
    <w:name w:val="&gt;1: texte-text"/>
    <w:basedOn w:val="Normal"/>
    <w:pPr>
      <w:spacing w:before="50" w:after="50" w:line="280" w:lineRule="atLeast"/>
      <w:jc w:val="both"/>
    </w:pPr>
    <w:rPr>
      <w:sz w:val="20"/>
    </w:rPr>
  </w:style>
  <w:style w:type="paragraph" w:styleId="TM8">
    <w:name w:val="toc 8"/>
    <w:basedOn w:val="Normal"/>
    <w:next w:val="Normal"/>
    <w:semiHidden/>
    <w:pPr>
      <w:tabs>
        <w:tab w:val="right" w:leader="dot" w:pos="10205"/>
      </w:tabs>
      <w:ind w:right="851"/>
    </w:pPr>
    <w:rPr>
      <w:sz w:val="20"/>
    </w:rPr>
  </w:style>
  <w:style w:type="paragraph" w:styleId="TM7">
    <w:name w:val="toc 7"/>
    <w:basedOn w:val="Normal"/>
    <w:next w:val="Normal"/>
    <w:semiHidden/>
    <w:pPr>
      <w:tabs>
        <w:tab w:val="right" w:leader="dot" w:pos="10205"/>
      </w:tabs>
      <w:ind w:right="851"/>
    </w:pPr>
    <w:rPr>
      <w:sz w:val="20"/>
    </w:rPr>
  </w:style>
  <w:style w:type="paragraph" w:styleId="TM6">
    <w:name w:val="toc 6"/>
    <w:basedOn w:val="Normal"/>
    <w:next w:val="Normal"/>
    <w:semiHidden/>
    <w:pPr>
      <w:tabs>
        <w:tab w:val="right" w:leader="dot" w:pos="10205"/>
      </w:tabs>
      <w:ind w:right="851"/>
    </w:pPr>
    <w:rPr>
      <w:sz w:val="20"/>
    </w:rPr>
  </w:style>
  <w:style w:type="paragraph" w:styleId="TM5">
    <w:name w:val="toc 5"/>
    <w:basedOn w:val="Normal"/>
    <w:next w:val="Normal"/>
    <w:semiHidden/>
    <w:pPr>
      <w:tabs>
        <w:tab w:val="right" w:leader="dot" w:pos="10205"/>
      </w:tabs>
      <w:ind w:right="851"/>
    </w:pPr>
    <w:rPr>
      <w:sz w:val="20"/>
    </w:rPr>
  </w:style>
  <w:style w:type="paragraph" w:styleId="TM4">
    <w:name w:val="toc 4"/>
    <w:basedOn w:val="Normal"/>
    <w:next w:val="Normal"/>
    <w:semiHidden/>
    <w:pPr>
      <w:tabs>
        <w:tab w:val="right" w:leader="dot" w:pos="10205"/>
      </w:tabs>
      <w:ind w:right="851"/>
    </w:pPr>
    <w:rPr>
      <w:sz w:val="20"/>
    </w:rPr>
  </w:style>
  <w:style w:type="paragraph" w:styleId="TM3">
    <w:name w:val="toc 3"/>
    <w:basedOn w:val="Normal"/>
    <w:next w:val="Normal"/>
    <w:semiHidden/>
    <w:pPr>
      <w:tabs>
        <w:tab w:val="right" w:leader="dot" w:pos="10205"/>
      </w:tabs>
      <w:ind w:right="851"/>
    </w:pPr>
    <w:rPr>
      <w:caps/>
      <w:sz w:val="20"/>
    </w:rPr>
  </w:style>
  <w:style w:type="paragraph" w:styleId="TM2">
    <w:name w:val="toc 2"/>
    <w:basedOn w:val="Normal"/>
    <w:next w:val="Normal"/>
    <w:semiHidden/>
    <w:pPr>
      <w:tabs>
        <w:tab w:val="right" w:leader="dot" w:pos="10205"/>
      </w:tabs>
      <w:ind w:right="851"/>
    </w:pPr>
    <w:rPr>
      <w:caps/>
      <w:sz w:val="20"/>
    </w:rPr>
  </w:style>
  <w:style w:type="paragraph" w:styleId="TM1">
    <w:name w:val="toc 1"/>
    <w:basedOn w:val="Normal"/>
    <w:next w:val="Normal"/>
    <w:semiHidden/>
    <w:pPr>
      <w:tabs>
        <w:tab w:val="right" w:leader="dot" w:pos="10205"/>
      </w:tabs>
      <w:spacing w:before="150"/>
      <w:ind w:right="851"/>
    </w:pPr>
    <w:rPr>
      <w:b/>
      <w:caps/>
      <w:sz w:val="20"/>
    </w:rPr>
  </w:style>
  <w:style w:type="paragraph" w:styleId="Index7">
    <w:name w:val="index 7"/>
    <w:basedOn w:val="Normal"/>
    <w:next w:val="Normal"/>
    <w:semiHidden/>
    <w:pPr>
      <w:ind w:left="1698"/>
    </w:pPr>
  </w:style>
  <w:style w:type="paragraph" w:styleId="Index6">
    <w:name w:val="index 6"/>
    <w:basedOn w:val="Normal"/>
    <w:next w:val="Normal"/>
    <w:semiHidden/>
    <w:pPr>
      <w:ind w:left="1415"/>
    </w:pPr>
  </w:style>
  <w:style w:type="paragraph" w:styleId="Index5">
    <w:name w:val="index 5"/>
    <w:basedOn w:val="Normal"/>
    <w:next w:val="Normal"/>
    <w:semiHidden/>
    <w:pPr>
      <w:ind w:left="1132"/>
    </w:pPr>
  </w:style>
  <w:style w:type="paragraph" w:styleId="Index4">
    <w:name w:val="index 4"/>
    <w:basedOn w:val="Normal"/>
    <w:next w:val="Normal"/>
    <w:semiHidden/>
    <w:pPr>
      <w:ind w:left="849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1">
    <w:name w:val="index 1"/>
    <w:basedOn w:val="Normal"/>
    <w:next w:val="Normal"/>
    <w:semiHidden/>
  </w:style>
  <w:style w:type="character" w:styleId="Numrodeligne">
    <w:name w:val="line number"/>
    <w:basedOn w:val="Policepardfaut"/>
    <w:semiHidden/>
    <w:rPr>
      <w:rFonts w:ascii="Arial" w:hAnsi="Arial"/>
    </w:rPr>
  </w:style>
  <w:style w:type="paragraph" w:styleId="Titreindex">
    <w:name w:val="index heading"/>
    <w:basedOn w:val="Normal"/>
    <w:next w:val="Index1"/>
    <w:semiHidden/>
  </w:style>
  <w:style w:type="paragraph" w:styleId="Pieddepage">
    <w:name w:val="footer"/>
    <w:basedOn w:val="Normal"/>
    <w:semiHidden/>
    <w:pPr>
      <w:tabs>
        <w:tab w:val="center" w:pos="4819"/>
        <w:tab w:val="right" w:pos="9071"/>
      </w:tabs>
    </w:pPr>
  </w:style>
  <w:style w:type="paragraph" w:styleId="En-tte">
    <w:name w:val="header"/>
    <w:basedOn w:val="Normal"/>
    <w:semiHidden/>
    <w:pPr>
      <w:tabs>
        <w:tab w:val="center" w:pos="4819"/>
        <w:tab w:val="right" w:pos="9071"/>
      </w:tabs>
    </w:pPr>
  </w:style>
  <w:style w:type="character" w:styleId="Appelnotedebasdep">
    <w:name w:val="footnote reference"/>
    <w:basedOn w:val="Policepardfaut"/>
    <w:semiHidden/>
    <w:rPr>
      <w:rFonts w:ascii="Arial" w:hAnsi="Arial"/>
      <w:position w:val="6"/>
      <w:sz w:val="16"/>
    </w:rPr>
  </w:style>
  <w:style w:type="paragraph" w:styleId="Notedebasdepage">
    <w:name w:val="footnote text"/>
    <w:basedOn w:val="Normal"/>
    <w:semiHidden/>
    <w:rPr>
      <w:sz w:val="20"/>
    </w:rPr>
  </w:style>
  <w:style w:type="paragraph" w:styleId="Retraitnormal">
    <w:name w:val="Normal Indent"/>
    <w:basedOn w:val="Normal"/>
    <w:semiHidden/>
    <w:pPr>
      <w:ind w:left="851"/>
      <w:jc w:val="both"/>
    </w:pPr>
  </w:style>
  <w:style w:type="paragraph" w:customStyle="1" w:styleId="1list21suite">
    <w:name w:val="&gt;1:list2  1)suite"/>
    <w:basedOn w:val="1list21"/>
    <w:pPr>
      <w:spacing w:before="50"/>
      <w:ind w:firstLine="0"/>
      <w:jc w:val="both"/>
    </w:pPr>
  </w:style>
  <w:style w:type="paragraph" w:customStyle="1" w:styleId="1list21">
    <w:name w:val="&gt;1:list2  1)"/>
    <w:basedOn w:val="Normal"/>
    <w:pPr>
      <w:tabs>
        <w:tab w:val="left" w:pos="709"/>
        <w:tab w:val="left" w:pos="1061"/>
        <w:tab w:val="left" w:pos="1418"/>
      </w:tabs>
      <w:spacing w:before="170" w:after="50" w:line="280" w:lineRule="exact"/>
      <w:ind w:left="709" w:hanging="351"/>
    </w:pPr>
    <w:rPr>
      <w:sz w:val="20"/>
    </w:rPr>
  </w:style>
  <w:style w:type="paragraph" w:customStyle="1" w:styleId="Xentete">
    <w:name w:val="X:entete"/>
    <w:basedOn w:val="Tableaunorm2"/>
    <w:rPr>
      <w:sz w:val="20"/>
    </w:rPr>
  </w:style>
  <w:style w:type="paragraph" w:customStyle="1" w:styleId="Tableaunorm2">
    <w:name w:val="Tableau_norm2"/>
    <w:basedOn w:val="Normal"/>
    <w:pPr>
      <w:spacing w:before="72" w:after="0"/>
      <w:jc w:val="center"/>
    </w:pPr>
    <w:rPr>
      <w:sz w:val="16"/>
    </w:rPr>
  </w:style>
  <w:style w:type="paragraph" w:customStyle="1" w:styleId="Xdoclang">
    <w:name w:val="X:doc_lang"/>
    <w:basedOn w:val="Normal"/>
    <w:pPr>
      <w:spacing w:after="0"/>
      <w:jc w:val="right"/>
    </w:pPr>
    <w:rPr>
      <w:b/>
      <w:lang w:val="en-US"/>
    </w:rPr>
  </w:style>
  <w:style w:type="paragraph" w:customStyle="1" w:styleId="Xpiedpage1">
    <w:name w:val="X:pied_page1"/>
    <w:basedOn w:val="Tableaunorm2"/>
    <w:rPr>
      <w:b/>
      <w:sz w:val="28"/>
    </w:rPr>
  </w:style>
  <w:style w:type="paragraph" w:customStyle="1" w:styleId="Xpiedpage2">
    <w:name w:val="X:pied_page2"/>
    <w:basedOn w:val="Tableaunorm3"/>
  </w:style>
  <w:style w:type="paragraph" w:customStyle="1" w:styleId="Tableaunorm3">
    <w:name w:val="Tableau_norm3"/>
    <w:basedOn w:val="Tableaunorm2"/>
    <w:pPr>
      <w:spacing w:before="0" w:after="48"/>
    </w:pPr>
  </w:style>
  <w:style w:type="paragraph" w:customStyle="1" w:styleId="Xcopyright">
    <w:name w:val="X:copyright"/>
    <w:basedOn w:val="Normal"/>
    <w:pPr>
      <w:spacing w:after="0"/>
      <w:jc w:val="both"/>
    </w:pPr>
    <w:rPr>
      <w:sz w:val="12"/>
      <w:lang w:val="en-US"/>
    </w:rPr>
  </w:style>
  <w:style w:type="paragraph" w:customStyle="1" w:styleId="Xtitre">
    <w:name w:val="X:titre"/>
    <w:basedOn w:val="Normal"/>
    <w:pPr>
      <w:jc w:val="center"/>
    </w:pPr>
    <w:rPr>
      <w:b/>
      <w:sz w:val="36"/>
    </w:rPr>
  </w:style>
  <w:style w:type="paragraph" w:customStyle="1" w:styleId="Tableautitre">
    <w:name w:val="Tableau_titre"/>
    <w:pPr>
      <w:spacing w:before="240" w:after="240"/>
      <w:jc w:val="center"/>
    </w:pPr>
    <w:rPr>
      <w:rFonts w:ascii="Arial" w:hAnsi="Arial"/>
      <w:b/>
      <w:caps/>
      <w:sz w:val="36"/>
    </w:rPr>
  </w:style>
  <w:style w:type="paragraph" w:customStyle="1" w:styleId="divlisting">
    <w:name w:val="&gt;div:listing"/>
    <w:basedOn w:val="1texte-text"/>
  </w:style>
  <w:style w:type="paragraph" w:customStyle="1" w:styleId="Numrodepage1">
    <w:name w:val="Numéro de page1"/>
    <w:basedOn w:val="Normal"/>
    <w:next w:val="Normal"/>
    <w:pPr>
      <w:spacing w:after="0"/>
    </w:pPr>
    <w:rPr>
      <w:color w:val="000000"/>
      <w:lang w:val="en-US"/>
    </w:rPr>
  </w:style>
  <w:style w:type="paragraph" w:customStyle="1" w:styleId="1enum1-enum">
    <w:name w:val="&gt;1:enum1 -:enum"/>
    <w:basedOn w:val="Normal"/>
    <w:pPr>
      <w:tabs>
        <w:tab w:val="left" w:pos="352"/>
        <w:tab w:val="left" w:pos="709"/>
        <w:tab w:val="left" w:pos="1061"/>
        <w:tab w:val="left" w:pos="1418"/>
      </w:tabs>
      <w:spacing w:before="50" w:after="50" w:line="280" w:lineRule="exact"/>
      <w:ind w:left="352" w:hanging="352"/>
      <w:jc w:val="both"/>
    </w:pPr>
    <w:rPr>
      <w:position w:val="6"/>
      <w:sz w:val="20"/>
    </w:rPr>
  </w:style>
  <w:style w:type="paragraph" w:customStyle="1" w:styleId="1enum1-suite">
    <w:name w:val="&gt;1:enum1 -:suite"/>
    <w:basedOn w:val="Normal"/>
    <w:pPr>
      <w:tabs>
        <w:tab w:val="left" w:pos="351"/>
        <w:tab w:val="left" w:pos="709"/>
        <w:tab w:val="left" w:pos="1061"/>
        <w:tab w:val="left" w:pos="1418"/>
      </w:tabs>
      <w:spacing w:after="50" w:line="280" w:lineRule="exact"/>
      <w:ind w:left="351"/>
      <w:jc w:val="both"/>
    </w:pPr>
    <w:rPr>
      <w:sz w:val="20"/>
    </w:rPr>
  </w:style>
  <w:style w:type="paragraph" w:customStyle="1" w:styleId="1enum2enum">
    <w:name w:val="&gt;1:enum2 .enum"/>
    <w:basedOn w:val="Normal"/>
    <w:pPr>
      <w:tabs>
        <w:tab w:val="left" w:pos="709"/>
        <w:tab w:val="left" w:pos="1061"/>
        <w:tab w:val="left" w:pos="1418"/>
      </w:tabs>
      <w:spacing w:before="50" w:after="50" w:line="280" w:lineRule="exact"/>
      <w:ind w:left="709" w:hanging="351"/>
      <w:jc w:val="both"/>
    </w:pPr>
    <w:rPr>
      <w:sz w:val="20"/>
    </w:rPr>
  </w:style>
  <w:style w:type="paragraph" w:customStyle="1" w:styleId="1enum2suite">
    <w:name w:val="&gt;1:enum2 .suite"/>
    <w:basedOn w:val="Normal"/>
    <w:pPr>
      <w:tabs>
        <w:tab w:val="left" w:pos="709"/>
        <w:tab w:val="left" w:pos="1061"/>
        <w:tab w:val="left" w:pos="1418"/>
      </w:tabs>
      <w:spacing w:after="50" w:line="280" w:lineRule="exact"/>
      <w:ind w:left="709"/>
      <w:jc w:val="both"/>
    </w:pPr>
    <w:rPr>
      <w:sz w:val="20"/>
    </w:rPr>
  </w:style>
  <w:style w:type="paragraph" w:customStyle="1" w:styleId="1enum3-enum">
    <w:name w:val="&gt;1:enum3 -:enum"/>
    <w:basedOn w:val="Normal"/>
    <w:pPr>
      <w:tabs>
        <w:tab w:val="left" w:pos="1060"/>
        <w:tab w:val="left" w:pos="1418"/>
      </w:tabs>
      <w:spacing w:before="50" w:after="50" w:line="280" w:lineRule="exact"/>
      <w:ind w:left="1061" w:hanging="351"/>
      <w:jc w:val="both"/>
    </w:pPr>
    <w:rPr>
      <w:sz w:val="20"/>
    </w:rPr>
  </w:style>
  <w:style w:type="paragraph" w:customStyle="1" w:styleId="1enum3-suite">
    <w:name w:val="&gt;1:enum3 -:suite"/>
    <w:basedOn w:val="Normal"/>
    <w:pPr>
      <w:tabs>
        <w:tab w:val="left" w:pos="351"/>
        <w:tab w:val="left" w:pos="709"/>
        <w:tab w:val="left" w:pos="1061"/>
        <w:tab w:val="left" w:pos="1418"/>
      </w:tabs>
      <w:spacing w:after="50" w:line="280" w:lineRule="exact"/>
      <w:ind w:left="1060"/>
      <w:jc w:val="both"/>
    </w:pPr>
    <w:rPr>
      <w:sz w:val="20"/>
    </w:rPr>
  </w:style>
  <w:style w:type="paragraph" w:customStyle="1" w:styleId="1enum4enum">
    <w:name w:val="&gt;1:enum4 .enum"/>
    <w:basedOn w:val="Normal"/>
    <w:pPr>
      <w:spacing w:before="50" w:after="50" w:line="280" w:lineRule="exact"/>
      <w:ind w:left="1418" w:hanging="352"/>
    </w:pPr>
    <w:rPr>
      <w:sz w:val="20"/>
    </w:rPr>
  </w:style>
  <w:style w:type="paragraph" w:customStyle="1" w:styleId="1enum4suite">
    <w:name w:val="&gt;1:enum4 .suite"/>
    <w:basedOn w:val="Normal"/>
    <w:pPr>
      <w:spacing w:after="50" w:line="280" w:lineRule="exact"/>
      <w:ind w:left="1418"/>
    </w:pPr>
    <w:rPr>
      <w:sz w:val="20"/>
    </w:rPr>
  </w:style>
  <w:style w:type="paragraph" w:customStyle="1" w:styleId="1list1A">
    <w:name w:val="&gt;1:list1  A)"/>
    <w:basedOn w:val="Normal"/>
    <w:pPr>
      <w:tabs>
        <w:tab w:val="left" w:pos="352"/>
        <w:tab w:val="left" w:pos="709"/>
        <w:tab w:val="left" w:pos="1061"/>
        <w:tab w:val="left" w:pos="1418"/>
      </w:tabs>
      <w:spacing w:before="170" w:after="50" w:line="280" w:lineRule="exact"/>
      <w:ind w:left="352" w:hanging="352"/>
    </w:pPr>
    <w:rPr>
      <w:b/>
      <w:sz w:val="20"/>
    </w:rPr>
  </w:style>
  <w:style w:type="paragraph" w:customStyle="1" w:styleId="1notanota1">
    <w:name w:val="&gt;1:nota:nota 1)"/>
    <w:basedOn w:val="Normal"/>
    <w:next w:val="1notanotasuite"/>
    <w:pPr>
      <w:tabs>
        <w:tab w:val="left" w:pos="351"/>
        <w:tab w:val="left" w:pos="709"/>
        <w:tab w:val="left" w:pos="1061"/>
        <w:tab w:val="left" w:pos="1418"/>
      </w:tabs>
      <w:spacing w:before="50" w:after="50" w:line="280" w:lineRule="exact"/>
      <w:ind w:left="918" w:hanging="918"/>
    </w:pPr>
    <w:rPr>
      <w:i/>
      <w:sz w:val="20"/>
    </w:rPr>
  </w:style>
  <w:style w:type="paragraph" w:customStyle="1" w:styleId="1notanotasuite">
    <w:name w:val="&gt;1:nota:nota suite"/>
    <w:basedOn w:val="1notanota1"/>
    <w:pPr>
      <w:ind w:left="0" w:firstLine="0"/>
      <w:jc w:val="both"/>
    </w:pPr>
  </w:style>
  <w:style w:type="paragraph" w:customStyle="1" w:styleId="figtitre-title">
    <w:name w:val="&gt;fig:titre-title"/>
    <w:basedOn w:val="1texte-text"/>
    <w:pPr>
      <w:spacing w:before="280" w:after="280"/>
      <w:jc w:val="center"/>
    </w:pPr>
  </w:style>
  <w:style w:type="paragraph" w:customStyle="1" w:styleId="tabtitre-titl">
    <w:name w:val="&gt;tab: titre-titl"/>
    <w:basedOn w:val="figtitre-title"/>
  </w:style>
  <w:style w:type="paragraph" w:customStyle="1" w:styleId="1notanota">
    <w:name w:val="&gt;1:nota:nota"/>
    <w:basedOn w:val="1notanota1"/>
    <w:next w:val="1notanotasuite"/>
    <w:pPr>
      <w:ind w:left="0" w:firstLine="0"/>
    </w:pPr>
  </w:style>
  <w:style w:type="paragraph" w:customStyle="1" w:styleId="1list1Asuite">
    <w:name w:val="&gt;1:list1  A)suite"/>
    <w:basedOn w:val="1list1A"/>
    <w:pPr>
      <w:spacing w:before="50"/>
      <w:ind w:firstLine="0"/>
      <w:jc w:val="both"/>
    </w:pPr>
    <w:rPr>
      <w:b w:val="0"/>
    </w:rPr>
  </w:style>
  <w:style w:type="paragraph" w:styleId="TM9">
    <w:name w:val="toc 9"/>
    <w:basedOn w:val="Normal"/>
    <w:next w:val="Normal"/>
    <w:semiHidden/>
    <w:pPr>
      <w:tabs>
        <w:tab w:val="right" w:leader="dot" w:pos="10205"/>
      </w:tabs>
      <w:ind w:right="851"/>
    </w:pPr>
    <w:rPr>
      <w:sz w:val="20"/>
    </w:rPr>
  </w:style>
  <w:style w:type="character" w:styleId="Numrodepage">
    <w:name w:val="page number"/>
    <w:basedOn w:val="Policepardfaut"/>
    <w:semiHidden/>
  </w:style>
  <w:style w:type="paragraph" w:styleId="Corpsdetexte">
    <w:name w:val="Body Text"/>
    <w:basedOn w:val="Normal"/>
    <w:semiHidden/>
    <w:pPr>
      <w:tabs>
        <w:tab w:val="left" w:pos="-720"/>
      </w:tabs>
      <w:suppressAutoHyphens/>
      <w:spacing w:after="0"/>
    </w:pPr>
    <w:rPr>
      <w:i/>
      <w:vanish/>
      <w:color w:val="0000FF"/>
      <w:spacing w:val="-2"/>
      <w:sz w:val="20"/>
    </w:rPr>
  </w:style>
  <w:style w:type="paragraph" w:styleId="Corpsdetexte2">
    <w:name w:val="Body Text 2"/>
    <w:basedOn w:val="Normal"/>
    <w:semiHidden/>
    <w:pPr>
      <w:suppressAutoHyphens/>
      <w:spacing w:after="0"/>
    </w:pPr>
    <w:rPr>
      <w:spacing w:val="-2"/>
      <w:sz w:val="20"/>
      <w:lang w:val="en-GB"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rFonts w:ascii="Times New Roman" w:eastAsia="Calibri" w:hAnsi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20"/>
    </w:pPr>
    <w:rPr>
      <w:rFonts w:ascii="Arial" w:hAnsi="Arial"/>
      <w:sz w:val="24"/>
    </w:rPr>
  </w:style>
  <w:style w:type="paragraph" w:styleId="Titre1">
    <w:name w:val="heading 1"/>
    <w:basedOn w:val="Normal"/>
    <w:next w:val="1texte-text"/>
    <w:qFormat/>
    <w:pPr>
      <w:spacing w:after="510"/>
      <w:ind w:left="567" w:hanging="567"/>
      <w:outlineLvl w:val="0"/>
    </w:pPr>
    <w:rPr>
      <w:b/>
      <w:caps/>
      <w:sz w:val="28"/>
    </w:rPr>
  </w:style>
  <w:style w:type="paragraph" w:styleId="Titre2">
    <w:name w:val="heading 2"/>
    <w:basedOn w:val="Normal"/>
    <w:next w:val="1texte-text"/>
    <w:qFormat/>
    <w:pPr>
      <w:spacing w:before="510" w:after="340"/>
      <w:outlineLvl w:val="1"/>
    </w:pPr>
    <w:rPr>
      <w:b/>
      <w:caps/>
    </w:rPr>
  </w:style>
  <w:style w:type="paragraph" w:styleId="Titre3">
    <w:name w:val="heading 3"/>
    <w:basedOn w:val="Normal"/>
    <w:next w:val="1texte-text"/>
    <w:qFormat/>
    <w:pPr>
      <w:spacing w:before="510" w:after="340"/>
      <w:outlineLvl w:val="2"/>
    </w:pPr>
    <w:rPr>
      <w:b/>
      <w:caps/>
      <w:sz w:val="22"/>
    </w:rPr>
  </w:style>
  <w:style w:type="paragraph" w:styleId="Titre4">
    <w:name w:val="heading 4"/>
    <w:basedOn w:val="Normal"/>
    <w:next w:val="1texte-text"/>
    <w:qFormat/>
    <w:pPr>
      <w:spacing w:before="510" w:after="340"/>
      <w:outlineLvl w:val="3"/>
    </w:pPr>
    <w:rPr>
      <w:b/>
      <w:sz w:val="22"/>
    </w:rPr>
  </w:style>
  <w:style w:type="paragraph" w:styleId="Titre5">
    <w:name w:val="heading 5"/>
    <w:basedOn w:val="Titre4"/>
    <w:next w:val="1texte-text"/>
    <w:qFormat/>
    <w:pPr>
      <w:outlineLvl w:val="4"/>
    </w:pPr>
    <w:rPr>
      <w:sz w:val="20"/>
    </w:rPr>
  </w:style>
  <w:style w:type="paragraph" w:styleId="Titre6">
    <w:name w:val="heading 6"/>
    <w:basedOn w:val="Normal"/>
    <w:next w:val="1texte-text"/>
    <w:qFormat/>
    <w:pPr>
      <w:spacing w:before="510" w:after="340"/>
      <w:outlineLvl w:val="5"/>
    </w:pPr>
    <w:rPr>
      <w:b/>
      <w:sz w:val="20"/>
    </w:rPr>
  </w:style>
  <w:style w:type="paragraph" w:styleId="Titre7">
    <w:name w:val="heading 7"/>
    <w:basedOn w:val="Normal"/>
    <w:next w:val="1texte-text"/>
    <w:qFormat/>
    <w:pPr>
      <w:spacing w:before="510" w:after="340"/>
      <w:outlineLvl w:val="6"/>
    </w:pPr>
    <w:rPr>
      <w:b/>
      <w:sz w:val="20"/>
    </w:rPr>
  </w:style>
  <w:style w:type="paragraph" w:styleId="Titre8">
    <w:name w:val="heading 8"/>
    <w:basedOn w:val="Normal"/>
    <w:next w:val="1texte-text"/>
    <w:qFormat/>
    <w:pPr>
      <w:spacing w:before="400" w:after="340"/>
      <w:outlineLvl w:val="7"/>
    </w:pPr>
    <w:rPr>
      <w:b/>
      <w:sz w:val="20"/>
    </w:rPr>
  </w:style>
  <w:style w:type="paragraph" w:styleId="Titre9">
    <w:name w:val="heading 9"/>
    <w:basedOn w:val="Normal"/>
    <w:next w:val="1texte-text"/>
    <w:qFormat/>
    <w:pPr>
      <w:spacing w:before="400" w:after="340"/>
      <w:outlineLvl w:val="8"/>
    </w:pPr>
    <w:rPr>
      <w:b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texte-text">
    <w:name w:val="&gt;1: texte-text"/>
    <w:basedOn w:val="Normal"/>
    <w:pPr>
      <w:spacing w:before="50" w:after="50" w:line="280" w:lineRule="atLeast"/>
      <w:jc w:val="both"/>
    </w:pPr>
    <w:rPr>
      <w:sz w:val="20"/>
    </w:rPr>
  </w:style>
  <w:style w:type="paragraph" w:styleId="TM8">
    <w:name w:val="toc 8"/>
    <w:basedOn w:val="Normal"/>
    <w:next w:val="Normal"/>
    <w:semiHidden/>
    <w:pPr>
      <w:tabs>
        <w:tab w:val="right" w:leader="dot" w:pos="10205"/>
      </w:tabs>
      <w:ind w:right="851"/>
    </w:pPr>
    <w:rPr>
      <w:sz w:val="20"/>
    </w:rPr>
  </w:style>
  <w:style w:type="paragraph" w:styleId="TM7">
    <w:name w:val="toc 7"/>
    <w:basedOn w:val="Normal"/>
    <w:next w:val="Normal"/>
    <w:semiHidden/>
    <w:pPr>
      <w:tabs>
        <w:tab w:val="right" w:leader="dot" w:pos="10205"/>
      </w:tabs>
      <w:ind w:right="851"/>
    </w:pPr>
    <w:rPr>
      <w:sz w:val="20"/>
    </w:rPr>
  </w:style>
  <w:style w:type="paragraph" w:styleId="TM6">
    <w:name w:val="toc 6"/>
    <w:basedOn w:val="Normal"/>
    <w:next w:val="Normal"/>
    <w:semiHidden/>
    <w:pPr>
      <w:tabs>
        <w:tab w:val="right" w:leader="dot" w:pos="10205"/>
      </w:tabs>
      <w:ind w:right="851"/>
    </w:pPr>
    <w:rPr>
      <w:sz w:val="20"/>
    </w:rPr>
  </w:style>
  <w:style w:type="paragraph" w:styleId="TM5">
    <w:name w:val="toc 5"/>
    <w:basedOn w:val="Normal"/>
    <w:next w:val="Normal"/>
    <w:semiHidden/>
    <w:pPr>
      <w:tabs>
        <w:tab w:val="right" w:leader="dot" w:pos="10205"/>
      </w:tabs>
      <w:ind w:right="851"/>
    </w:pPr>
    <w:rPr>
      <w:sz w:val="20"/>
    </w:rPr>
  </w:style>
  <w:style w:type="paragraph" w:styleId="TM4">
    <w:name w:val="toc 4"/>
    <w:basedOn w:val="Normal"/>
    <w:next w:val="Normal"/>
    <w:semiHidden/>
    <w:pPr>
      <w:tabs>
        <w:tab w:val="right" w:leader="dot" w:pos="10205"/>
      </w:tabs>
      <w:ind w:right="851"/>
    </w:pPr>
    <w:rPr>
      <w:sz w:val="20"/>
    </w:rPr>
  </w:style>
  <w:style w:type="paragraph" w:styleId="TM3">
    <w:name w:val="toc 3"/>
    <w:basedOn w:val="Normal"/>
    <w:next w:val="Normal"/>
    <w:semiHidden/>
    <w:pPr>
      <w:tabs>
        <w:tab w:val="right" w:leader="dot" w:pos="10205"/>
      </w:tabs>
      <w:ind w:right="851"/>
    </w:pPr>
    <w:rPr>
      <w:caps/>
      <w:sz w:val="20"/>
    </w:rPr>
  </w:style>
  <w:style w:type="paragraph" w:styleId="TM2">
    <w:name w:val="toc 2"/>
    <w:basedOn w:val="Normal"/>
    <w:next w:val="Normal"/>
    <w:semiHidden/>
    <w:pPr>
      <w:tabs>
        <w:tab w:val="right" w:leader="dot" w:pos="10205"/>
      </w:tabs>
      <w:ind w:right="851"/>
    </w:pPr>
    <w:rPr>
      <w:caps/>
      <w:sz w:val="20"/>
    </w:rPr>
  </w:style>
  <w:style w:type="paragraph" w:styleId="TM1">
    <w:name w:val="toc 1"/>
    <w:basedOn w:val="Normal"/>
    <w:next w:val="Normal"/>
    <w:semiHidden/>
    <w:pPr>
      <w:tabs>
        <w:tab w:val="right" w:leader="dot" w:pos="10205"/>
      </w:tabs>
      <w:spacing w:before="150"/>
      <w:ind w:right="851"/>
    </w:pPr>
    <w:rPr>
      <w:b/>
      <w:caps/>
      <w:sz w:val="20"/>
    </w:rPr>
  </w:style>
  <w:style w:type="paragraph" w:styleId="Index7">
    <w:name w:val="index 7"/>
    <w:basedOn w:val="Normal"/>
    <w:next w:val="Normal"/>
    <w:semiHidden/>
    <w:pPr>
      <w:ind w:left="1698"/>
    </w:pPr>
  </w:style>
  <w:style w:type="paragraph" w:styleId="Index6">
    <w:name w:val="index 6"/>
    <w:basedOn w:val="Normal"/>
    <w:next w:val="Normal"/>
    <w:semiHidden/>
    <w:pPr>
      <w:ind w:left="1415"/>
    </w:pPr>
  </w:style>
  <w:style w:type="paragraph" w:styleId="Index5">
    <w:name w:val="index 5"/>
    <w:basedOn w:val="Normal"/>
    <w:next w:val="Normal"/>
    <w:semiHidden/>
    <w:pPr>
      <w:ind w:left="1132"/>
    </w:pPr>
  </w:style>
  <w:style w:type="paragraph" w:styleId="Index4">
    <w:name w:val="index 4"/>
    <w:basedOn w:val="Normal"/>
    <w:next w:val="Normal"/>
    <w:semiHidden/>
    <w:pPr>
      <w:ind w:left="849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1">
    <w:name w:val="index 1"/>
    <w:basedOn w:val="Normal"/>
    <w:next w:val="Normal"/>
    <w:semiHidden/>
  </w:style>
  <w:style w:type="character" w:styleId="Numrodeligne">
    <w:name w:val="line number"/>
    <w:basedOn w:val="Policepardfaut"/>
    <w:semiHidden/>
    <w:rPr>
      <w:rFonts w:ascii="Arial" w:hAnsi="Arial"/>
    </w:rPr>
  </w:style>
  <w:style w:type="paragraph" w:styleId="Titreindex">
    <w:name w:val="index heading"/>
    <w:basedOn w:val="Normal"/>
    <w:next w:val="Index1"/>
    <w:semiHidden/>
  </w:style>
  <w:style w:type="paragraph" w:styleId="Pieddepage">
    <w:name w:val="footer"/>
    <w:basedOn w:val="Normal"/>
    <w:semiHidden/>
    <w:pPr>
      <w:tabs>
        <w:tab w:val="center" w:pos="4819"/>
        <w:tab w:val="right" w:pos="9071"/>
      </w:tabs>
    </w:pPr>
  </w:style>
  <w:style w:type="paragraph" w:styleId="En-tte">
    <w:name w:val="header"/>
    <w:basedOn w:val="Normal"/>
    <w:semiHidden/>
    <w:pPr>
      <w:tabs>
        <w:tab w:val="center" w:pos="4819"/>
        <w:tab w:val="right" w:pos="9071"/>
      </w:tabs>
    </w:pPr>
  </w:style>
  <w:style w:type="character" w:styleId="Appelnotedebasdep">
    <w:name w:val="footnote reference"/>
    <w:basedOn w:val="Policepardfaut"/>
    <w:semiHidden/>
    <w:rPr>
      <w:rFonts w:ascii="Arial" w:hAnsi="Arial"/>
      <w:position w:val="6"/>
      <w:sz w:val="16"/>
    </w:rPr>
  </w:style>
  <w:style w:type="paragraph" w:styleId="Notedebasdepage">
    <w:name w:val="footnote text"/>
    <w:basedOn w:val="Normal"/>
    <w:semiHidden/>
    <w:rPr>
      <w:sz w:val="20"/>
    </w:rPr>
  </w:style>
  <w:style w:type="paragraph" w:styleId="Retraitnormal">
    <w:name w:val="Normal Indent"/>
    <w:basedOn w:val="Normal"/>
    <w:semiHidden/>
    <w:pPr>
      <w:ind w:left="851"/>
      <w:jc w:val="both"/>
    </w:pPr>
  </w:style>
  <w:style w:type="paragraph" w:customStyle="1" w:styleId="1list21suite">
    <w:name w:val="&gt;1:list2  1)suite"/>
    <w:basedOn w:val="1list21"/>
    <w:pPr>
      <w:spacing w:before="50"/>
      <w:ind w:firstLine="0"/>
      <w:jc w:val="both"/>
    </w:pPr>
  </w:style>
  <w:style w:type="paragraph" w:customStyle="1" w:styleId="1list21">
    <w:name w:val="&gt;1:list2  1)"/>
    <w:basedOn w:val="Normal"/>
    <w:pPr>
      <w:tabs>
        <w:tab w:val="left" w:pos="709"/>
        <w:tab w:val="left" w:pos="1061"/>
        <w:tab w:val="left" w:pos="1418"/>
      </w:tabs>
      <w:spacing w:before="170" w:after="50" w:line="280" w:lineRule="exact"/>
      <w:ind w:left="709" w:hanging="351"/>
    </w:pPr>
    <w:rPr>
      <w:sz w:val="20"/>
    </w:rPr>
  </w:style>
  <w:style w:type="paragraph" w:customStyle="1" w:styleId="Xentete">
    <w:name w:val="X:entete"/>
    <w:basedOn w:val="Tableaunorm2"/>
    <w:rPr>
      <w:sz w:val="20"/>
    </w:rPr>
  </w:style>
  <w:style w:type="paragraph" w:customStyle="1" w:styleId="Tableaunorm2">
    <w:name w:val="Tableau_norm2"/>
    <w:basedOn w:val="Normal"/>
    <w:pPr>
      <w:spacing w:before="72" w:after="0"/>
      <w:jc w:val="center"/>
    </w:pPr>
    <w:rPr>
      <w:sz w:val="16"/>
    </w:rPr>
  </w:style>
  <w:style w:type="paragraph" w:customStyle="1" w:styleId="Xdoclang">
    <w:name w:val="X:doc_lang"/>
    <w:basedOn w:val="Normal"/>
    <w:pPr>
      <w:spacing w:after="0"/>
      <w:jc w:val="right"/>
    </w:pPr>
    <w:rPr>
      <w:b/>
      <w:lang w:val="en-US"/>
    </w:rPr>
  </w:style>
  <w:style w:type="paragraph" w:customStyle="1" w:styleId="Xpiedpage1">
    <w:name w:val="X:pied_page1"/>
    <w:basedOn w:val="Tableaunorm2"/>
    <w:rPr>
      <w:b/>
      <w:sz w:val="28"/>
    </w:rPr>
  </w:style>
  <w:style w:type="paragraph" w:customStyle="1" w:styleId="Xpiedpage2">
    <w:name w:val="X:pied_page2"/>
    <w:basedOn w:val="Tableaunorm3"/>
  </w:style>
  <w:style w:type="paragraph" w:customStyle="1" w:styleId="Tableaunorm3">
    <w:name w:val="Tableau_norm3"/>
    <w:basedOn w:val="Tableaunorm2"/>
    <w:pPr>
      <w:spacing w:before="0" w:after="48"/>
    </w:pPr>
  </w:style>
  <w:style w:type="paragraph" w:customStyle="1" w:styleId="Xcopyright">
    <w:name w:val="X:copyright"/>
    <w:basedOn w:val="Normal"/>
    <w:pPr>
      <w:spacing w:after="0"/>
      <w:jc w:val="both"/>
    </w:pPr>
    <w:rPr>
      <w:sz w:val="12"/>
      <w:lang w:val="en-US"/>
    </w:rPr>
  </w:style>
  <w:style w:type="paragraph" w:customStyle="1" w:styleId="Xtitre">
    <w:name w:val="X:titre"/>
    <w:basedOn w:val="Normal"/>
    <w:pPr>
      <w:jc w:val="center"/>
    </w:pPr>
    <w:rPr>
      <w:b/>
      <w:sz w:val="36"/>
    </w:rPr>
  </w:style>
  <w:style w:type="paragraph" w:customStyle="1" w:styleId="Tableautitre">
    <w:name w:val="Tableau_titre"/>
    <w:pPr>
      <w:spacing w:before="240" w:after="240"/>
      <w:jc w:val="center"/>
    </w:pPr>
    <w:rPr>
      <w:rFonts w:ascii="Arial" w:hAnsi="Arial"/>
      <w:b/>
      <w:caps/>
      <w:sz w:val="36"/>
    </w:rPr>
  </w:style>
  <w:style w:type="paragraph" w:customStyle="1" w:styleId="divlisting">
    <w:name w:val="&gt;div:listing"/>
    <w:basedOn w:val="1texte-text"/>
  </w:style>
  <w:style w:type="paragraph" w:customStyle="1" w:styleId="Numrodepage1">
    <w:name w:val="Numéro de page1"/>
    <w:basedOn w:val="Normal"/>
    <w:next w:val="Normal"/>
    <w:pPr>
      <w:spacing w:after="0"/>
    </w:pPr>
    <w:rPr>
      <w:color w:val="000000"/>
      <w:lang w:val="en-US"/>
    </w:rPr>
  </w:style>
  <w:style w:type="paragraph" w:customStyle="1" w:styleId="1enum1-enum">
    <w:name w:val="&gt;1:enum1 -:enum"/>
    <w:basedOn w:val="Normal"/>
    <w:pPr>
      <w:tabs>
        <w:tab w:val="left" w:pos="352"/>
        <w:tab w:val="left" w:pos="709"/>
        <w:tab w:val="left" w:pos="1061"/>
        <w:tab w:val="left" w:pos="1418"/>
      </w:tabs>
      <w:spacing w:before="50" w:after="50" w:line="280" w:lineRule="exact"/>
      <w:ind w:left="352" w:hanging="352"/>
      <w:jc w:val="both"/>
    </w:pPr>
    <w:rPr>
      <w:position w:val="6"/>
      <w:sz w:val="20"/>
    </w:rPr>
  </w:style>
  <w:style w:type="paragraph" w:customStyle="1" w:styleId="1enum1-suite">
    <w:name w:val="&gt;1:enum1 -:suite"/>
    <w:basedOn w:val="Normal"/>
    <w:pPr>
      <w:tabs>
        <w:tab w:val="left" w:pos="351"/>
        <w:tab w:val="left" w:pos="709"/>
        <w:tab w:val="left" w:pos="1061"/>
        <w:tab w:val="left" w:pos="1418"/>
      </w:tabs>
      <w:spacing w:after="50" w:line="280" w:lineRule="exact"/>
      <w:ind w:left="351"/>
      <w:jc w:val="both"/>
    </w:pPr>
    <w:rPr>
      <w:sz w:val="20"/>
    </w:rPr>
  </w:style>
  <w:style w:type="paragraph" w:customStyle="1" w:styleId="1enum2enum">
    <w:name w:val="&gt;1:enum2 .enum"/>
    <w:basedOn w:val="Normal"/>
    <w:pPr>
      <w:tabs>
        <w:tab w:val="left" w:pos="709"/>
        <w:tab w:val="left" w:pos="1061"/>
        <w:tab w:val="left" w:pos="1418"/>
      </w:tabs>
      <w:spacing w:before="50" w:after="50" w:line="280" w:lineRule="exact"/>
      <w:ind w:left="709" w:hanging="351"/>
      <w:jc w:val="both"/>
    </w:pPr>
    <w:rPr>
      <w:sz w:val="20"/>
    </w:rPr>
  </w:style>
  <w:style w:type="paragraph" w:customStyle="1" w:styleId="1enum2suite">
    <w:name w:val="&gt;1:enum2 .suite"/>
    <w:basedOn w:val="Normal"/>
    <w:pPr>
      <w:tabs>
        <w:tab w:val="left" w:pos="709"/>
        <w:tab w:val="left" w:pos="1061"/>
        <w:tab w:val="left" w:pos="1418"/>
      </w:tabs>
      <w:spacing w:after="50" w:line="280" w:lineRule="exact"/>
      <w:ind w:left="709"/>
      <w:jc w:val="both"/>
    </w:pPr>
    <w:rPr>
      <w:sz w:val="20"/>
    </w:rPr>
  </w:style>
  <w:style w:type="paragraph" w:customStyle="1" w:styleId="1enum3-enum">
    <w:name w:val="&gt;1:enum3 -:enum"/>
    <w:basedOn w:val="Normal"/>
    <w:pPr>
      <w:tabs>
        <w:tab w:val="left" w:pos="1060"/>
        <w:tab w:val="left" w:pos="1418"/>
      </w:tabs>
      <w:spacing w:before="50" w:after="50" w:line="280" w:lineRule="exact"/>
      <w:ind w:left="1061" w:hanging="351"/>
      <w:jc w:val="both"/>
    </w:pPr>
    <w:rPr>
      <w:sz w:val="20"/>
    </w:rPr>
  </w:style>
  <w:style w:type="paragraph" w:customStyle="1" w:styleId="1enum3-suite">
    <w:name w:val="&gt;1:enum3 -:suite"/>
    <w:basedOn w:val="Normal"/>
    <w:pPr>
      <w:tabs>
        <w:tab w:val="left" w:pos="351"/>
        <w:tab w:val="left" w:pos="709"/>
        <w:tab w:val="left" w:pos="1061"/>
        <w:tab w:val="left" w:pos="1418"/>
      </w:tabs>
      <w:spacing w:after="50" w:line="280" w:lineRule="exact"/>
      <w:ind w:left="1060"/>
      <w:jc w:val="both"/>
    </w:pPr>
    <w:rPr>
      <w:sz w:val="20"/>
    </w:rPr>
  </w:style>
  <w:style w:type="paragraph" w:customStyle="1" w:styleId="1enum4enum">
    <w:name w:val="&gt;1:enum4 .enum"/>
    <w:basedOn w:val="Normal"/>
    <w:pPr>
      <w:spacing w:before="50" w:after="50" w:line="280" w:lineRule="exact"/>
      <w:ind w:left="1418" w:hanging="352"/>
    </w:pPr>
    <w:rPr>
      <w:sz w:val="20"/>
    </w:rPr>
  </w:style>
  <w:style w:type="paragraph" w:customStyle="1" w:styleId="1enum4suite">
    <w:name w:val="&gt;1:enum4 .suite"/>
    <w:basedOn w:val="Normal"/>
    <w:pPr>
      <w:spacing w:after="50" w:line="280" w:lineRule="exact"/>
      <w:ind w:left="1418"/>
    </w:pPr>
    <w:rPr>
      <w:sz w:val="20"/>
    </w:rPr>
  </w:style>
  <w:style w:type="paragraph" w:customStyle="1" w:styleId="1list1A">
    <w:name w:val="&gt;1:list1  A)"/>
    <w:basedOn w:val="Normal"/>
    <w:pPr>
      <w:tabs>
        <w:tab w:val="left" w:pos="352"/>
        <w:tab w:val="left" w:pos="709"/>
        <w:tab w:val="left" w:pos="1061"/>
        <w:tab w:val="left" w:pos="1418"/>
      </w:tabs>
      <w:spacing w:before="170" w:after="50" w:line="280" w:lineRule="exact"/>
      <w:ind w:left="352" w:hanging="352"/>
    </w:pPr>
    <w:rPr>
      <w:b/>
      <w:sz w:val="20"/>
    </w:rPr>
  </w:style>
  <w:style w:type="paragraph" w:customStyle="1" w:styleId="1notanota1">
    <w:name w:val="&gt;1:nota:nota 1)"/>
    <w:basedOn w:val="Normal"/>
    <w:next w:val="1notanotasuite"/>
    <w:pPr>
      <w:tabs>
        <w:tab w:val="left" w:pos="351"/>
        <w:tab w:val="left" w:pos="709"/>
        <w:tab w:val="left" w:pos="1061"/>
        <w:tab w:val="left" w:pos="1418"/>
      </w:tabs>
      <w:spacing w:before="50" w:after="50" w:line="280" w:lineRule="exact"/>
      <w:ind w:left="918" w:hanging="918"/>
    </w:pPr>
    <w:rPr>
      <w:i/>
      <w:sz w:val="20"/>
    </w:rPr>
  </w:style>
  <w:style w:type="paragraph" w:customStyle="1" w:styleId="1notanotasuite">
    <w:name w:val="&gt;1:nota:nota suite"/>
    <w:basedOn w:val="1notanota1"/>
    <w:pPr>
      <w:ind w:left="0" w:firstLine="0"/>
      <w:jc w:val="both"/>
    </w:pPr>
  </w:style>
  <w:style w:type="paragraph" w:customStyle="1" w:styleId="figtitre-title">
    <w:name w:val="&gt;fig:titre-title"/>
    <w:basedOn w:val="1texte-text"/>
    <w:pPr>
      <w:spacing w:before="280" w:after="280"/>
      <w:jc w:val="center"/>
    </w:pPr>
  </w:style>
  <w:style w:type="paragraph" w:customStyle="1" w:styleId="tabtitre-titl">
    <w:name w:val="&gt;tab: titre-titl"/>
    <w:basedOn w:val="figtitre-title"/>
  </w:style>
  <w:style w:type="paragraph" w:customStyle="1" w:styleId="1notanota">
    <w:name w:val="&gt;1:nota:nota"/>
    <w:basedOn w:val="1notanota1"/>
    <w:next w:val="1notanotasuite"/>
    <w:pPr>
      <w:ind w:left="0" w:firstLine="0"/>
    </w:pPr>
  </w:style>
  <w:style w:type="paragraph" w:customStyle="1" w:styleId="1list1Asuite">
    <w:name w:val="&gt;1:list1  A)suite"/>
    <w:basedOn w:val="1list1A"/>
    <w:pPr>
      <w:spacing w:before="50"/>
      <w:ind w:firstLine="0"/>
      <w:jc w:val="both"/>
    </w:pPr>
    <w:rPr>
      <w:b w:val="0"/>
    </w:rPr>
  </w:style>
  <w:style w:type="paragraph" w:styleId="TM9">
    <w:name w:val="toc 9"/>
    <w:basedOn w:val="Normal"/>
    <w:next w:val="Normal"/>
    <w:semiHidden/>
    <w:pPr>
      <w:tabs>
        <w:tab w:val="right" w:leader="dot" w:pos="10205"/>
      </w:tabs>
      <w:ind w:right="851"/>
    </w:pPr>
    <w:rPr>
      <w:sz w:val="20"/>
    </w:rPr>
  </w:style>
  <w:style w:type="character" w:styleId="Numrodepage">
    <w:name w:val="page number"/>
    <w:basedOn w:val="Policepardfaut"/>
    <w:semiHidden/>
  </w:style>
  <w:style w:type="paragraph" w:styleId="Corpsdetexte">
    <w:name w:val="Body Text"/>
    <w:basedOn w:val="Normal"/>
    <w:semiHidden/>
    <w:pPr>
      <w:tabs>
        <w:tab w:val="left" w:pos="-720"/>
      </w:tabs>
      <w:suppressAutoHyphens/>
      <w:spacing w:after="0"/>
    </w:pPr>
    <w:rPr>
      <w:i/>
      <w:vanish/>
      <w:color w:val="0000FF"/>
      <w:spacing w:val="-2"/>
      <w:sz w:val="20"/>
    </w:rPr>
  </w:style>
  <w:style w:type="paragraph" w:styleId="Corpsdetexte2">
    <w:name w:val="Body Text 2"/>
    <w:basedOn w:val="Normal"/>
    <w:semiHidden/>
    <w:pPr>
      <w:suppressAutoHyphens/>
      <w:spacing w:after="0"/>
    </w:pPr>
    <w:rPr>
      <w:spacing w:val="-2"/>
      <w:sz w:val="20"/>
      <w:lang w:val="en-GB"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rFonts w:ascii="Times New Roman" w:eastAsia="Calibri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MSOFFICE\WINWORD\MODELES\RCM11_FR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RCM11_FR.DOT</Template>
  <TotalTime>1</TotalTime>
  <Pages>2</Pages>
  <Words>949</Words>
  <Characters>5224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Compte rendu de reunion</vt:lpstr>
    </vt:vector>
  </TitlesOfParts>
  <Company>THALES</Company>
  <LinksUpToDate>false</LinksUpToDate>
  <CharactersWithSpaces>6161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Compte rendu de reunion</dc:title>
  <dc:subject>Réf :</dc:subject>
  <dc:creator>DSI/SIBR</dc:creator>
  <cp:lastModifiedBy>Francois Renard</cp:lastModifiedBy>
  <cp:revision>3</cp:revision>
  <cp:lastPrinted>2011-06-27T15:03:00Z</cp:lastPrinted>
  <dcterms:created xsi:type="dcterms:W3CDTF">2012-04-26T10:44:00Z</dcterms:created>
  <dcterms:modified xsi:type="dcterms:W3CDTF">2012-04-26T10:44:00Z</dcterms:modified>
</cp:coreProperties>
</file>